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rsidR="00147488" w:rsidP="002771F3" w:rsidRDefault="005D2916" w14:paraId="00000039" w14:textId="38CC4290">
      <w:pPr>
        <w:spacing w:after="0"/>
      </w:pPr>
      <w:r>
        <w:t xml:space="preserve">Date: </w:t>
      </w:r>
      <w:r w:rsidR="002771F3">
        <w:tab/>
      </w:r>
      <w:r w:rsidR="002771F3">
        <w:t xml:space="preserve">      October 30, 2025</w:t>
      </w:r>
    </w:p>
    <w:p w:rsidR="002771F3" w:rsidP="002771F3" w:rsidRDefault="002771F3" w14:paraId="00FE9D17" w14:textId="4B043F97">
      <w:pPr>
        <w:spacing w:after="0"/>
      </w:pPr>
      <w:r w:rsidRPr="002771F3">
        <w:rPr>
          <w:bCs/>
        </w:rPr>
        <w:t>To:</w:t>
      </w:r>
      <w:r>
        <w:rPr>
          <w:b/>
        </w:rPr>
        <w:t xml:space="preserve">      </w:t>
      </w:r>
      <w:r>
        <w:rPr>
          <w:b/>
        </w:rPr>
        <w:tab/>
      </w:r>
      <w:r>
        <w:rPr>
          <w:b/>
        </w:rPr>
        <w:t xml:space="preserve">      Meggan LaPorte, CPPO, MSW</w:t>
      </w:r>
      <w:r>
        <w:rPr>
          <w:b/>
        </w:rPr>
        <w:br/>
      </w:r>
      <w:r>
        <w:t xml:space="preserve"> </w:t>
      </w:r>
      <w:r>
        <w:tab/>
      </w:r>
      <w:r>
        <w:t xml:space="preserve">      Chief Procurement Officer</w:t>
      </w:r>
    </w:p>
    <w:p w:rsidR="00147488" w:rsidP="002771F3" w:rsidRDefault="002771F3" w14:paraId="0000003B" w14:textId="0A65F7D4">
      <w:pPr>
        <w:spacing w:after="0"/>
        <w:rPr>
          <w:b/>
        </w:rPr>
      </w:pPr>
      <w:r>
        <w:t xml:space="preserve">From:  </w:t>
      </w:r>
      <w:r>
        <w:tab/>
      </w:r>
      <w:r>
        <w:t xml:space="preserve">      Guided Path Services, LLC</w:t>
      </w:r>
      <w:r>
        <w:br/>
      </w:r>
      <w:r>
        <w:t xml:space="preserve"> Subject</w:t>
      </w:r>
      <w:r w:rsidRPr="002771F3">
        <w:t>:     Response to Solicitation No. YH26-0006 – Conflict Advocacy Services</w:t>
      </w:r>
    </w:p>
    <w:p w:rsidR="00147488" w:rsidRDefault="005D2916" w14:paraId="0000003D" w14:textId="3B637C62">
      <w:pPr>
        <w:spacing w:before="240" w:after="240"/>
      </w:pPr>
      <w:r w:rsidRPr="07C67BFA" w:rsidR="005D2916">
        <w:rPr>
          <w:lang w:val="en-US"/>
        </w:rPr>
        <w:t xml:space="preserve">Guided Path Services, LLC (GPS) is pleased to submit our proposal in response to Solicitation No. YH26-0006, </w:t>
      </w:r>
      <w:r w:rsidRPr="07C67BFA" w:rsidR="005D2916">
        <w:rPr>
          <w:i w:val="1"/>
          <w:iCs w:val="1"/>
          <w:lang w:val="en-US"/>
        </w:rPr>
        <w:t>Conflict Advocacy Services</w:t>
      </w:r>
      <w:r w:rsidRPr="07C67BFA" w:rsidR="005D2916">
        <w:rPr>
          <w:lang w:val="en-US"/>
        </w:rPr>
        <w:t>. GPS is a licensed Arizona outpatient treatment facility with a leadership team bringing over two decades of combined experience in behavioral health, trauma-informed care, crisis response, and advocacy for vulnerable populations.</w:t>
      </w:r>
      <w:r w:rsidRPr="07C67BFA" w:rsidR="00807503">
        <w:rPr>
          <w:lang w:val="en-US"/>
        </w:rPr>
        <w:t xml:space="preserve">  </w:t>
      </w:r>
    </w:p>
    <w:p w:rsidR="00147488" w:rsidRDefault="005D2916" w14:paraId="0000003E" w14:textId="77777777">
      <w:pPr>
        <w:spacing w:before="240" w:after="240"/>
      </w:pPr>
      <w:r>
        <w:t>We are committed to delivering independent, conflict-free advocacy for members with Serious Mental Illness (SMI), ensuring that their rights are protected and their voices are heard throughout grievance, appeal, and incident review processes. Our approach combines direct client advocacy, systemic data review, and policy-level recommendations to support AHCCCS in its mission to safeguard members and improve care outcomes.</w:t>
      </w:r>
    </w:p>
    <w:p w:rsidR="00147488" w:rsidRDefault="005D2916" w14:paraId="0000003F" w14:textId="12ECA350">
      <w:pPr>
        <w:spacing w:before="240" w:after="240"/>
      </w:pPr>
      <w:r w:rsidRPr="07C67BFA" w:rsidR="005D2916">
        <w:rPr>
          <w:lang w:val="en-US"/>
        </w:rPr>
        <w:t>Please note that this proposal does not contain proprietary or confidential information. In the event AHCCCS identifies sections requiring redaction or special handling, GPS will cooperate fully to ensure compliance with applicable statutes.</w:t>
      </w:r>
      <w:r w:rsidRPr="07C67BFA" w:rsidR="00807503">
        <w:rPr>
          <w:lang w:val="en-US"/>
        </w:rPr>
        <w:t xml:space="preserve">  </w:t>
      </w:r>
    </w:p>
    <w:p w:rsidR="00147488" w:rsidRDefault="005D2916" w14:paraId="00000040" w14:textId="77777777">
      <w:pPr>
        <w:spacing w:before="240" w:after="240"/>
      </w:pPr>
      <w:r>
        <w:t>We appreciate the opportunity to partner with AHCCCS and look forward to the possibility of advancing advocacy services for Arizona’s SMI community.</w:t>
      </w:r>
    </w:p>
    <w:p w:rsidR="00147488" w:rsidRDefault="005D2916" w14:paraId="00000041" w14:textId="77777777">
      <w:pPr>
        <w:spacing w:before="240" w:after="240"/>
      </w:pPr>
      <w:r>
        <w:t>Sincerely,</w:t>
      </w:r>
    </w:p>
    <w:p w:rsidR="00147488" w:rsidRDefault="005D2916" w14:paraId="00000042" w14:textId="77777777">
      <w:pPr>
        <w:spacing w:before="240" w:after="240"/>
      </w:pPr>
      <w:r w:rsidRPr="002771F3">
        <w:rPr>
          <w:highlight w:val="yellow"/>
        </w:rPr>
        <w:t>[Signature]</w:t>
      </w:r>
      <w:r>
        <w:br/>
      </w:r>
      <w:r>
        <w:t xml:space="preserve"> </w:t>
      </w:r>
      <w:r>
        <w:rPr>
          <w:b/>
        </w:rPr>
        <w:t>Ted Olabisi</w:t>
      </w:r>
      <w:r>
        <w:rPr>
          <w:b/>
        </w:rPr>
        <w:br/>
      </w:r>
      <w:r>
        <w:t xml:space="preserve"> Administrator</w:t>
      </w:r>
      <w:r>
        <w:br/>
      </w:r>
      <w:r>
        <w:t xml:space="preserve"> Guided Path Services, LLC</w:t>
      </w:r>
      <w:r>
        <w:br/>
      </w:r>
      <w:r>
        <w:t xml:space="preserve"> 890 W. Elliot Road, Unit 101</w:t>
      </w:r>
      <w:r>
        <w:br/>
      </w:r>
      <w:r>
        <w:t xml:space="preserve"> Gilbert, AZ 85233</w:t>
      </w:r>
      <w:r>
        <w:br/>
      </w:r>
      <w:r>
        <w:t xml:space="preserve"> Email: info@guidedpathservices.com</w:t>
      </w:r>
      <w:r>
        <w:br/>
      </w:r>
      <w:r>
        <w:t xml:space="preserve"> Phone: 602-266-6696</w:t>
      </w:r>
    </w:p>
    <w:p w:rsidR="00AD50BE" w:rsidRDefault="00AD50BE" w14:paraId="396DEAB9" w14:textId="77777777">
      <w:pPr>
        <w:spacing w:before="240" w:after="240"/>
      </w:pPr>
    </w:p>
    <w:p w:rsidR="00147488" w:rsidRDefault="005D2916" w14:paraId="00000043" w14:textId="77777777">
      <w:pPr>
        <w:pStyle w:val="Heading1"/>
        <w:spacing w:before="480" w:after="120" w:line="276" w:lineRule="auto"/>
        <w:ind w:left="0" w:right="0"/>
        <w:jc w:val="left"/>
        <w:rPr>
          <w:sz w:val="46"/>
          <w:szCs w:val="46"/>
        </w:rPr>
      </w:pPr>
      <w:bookmarkStart w:name="_heading=h.gfnwa1it0dkt" w:colFirst="0" w:colLast="0" w:id="0"/>
      <w:bookmarkEnd w:id="0"/>
      <w:r>
        <w:rPr>
          <w:sz w:val="46"/>
          <w:szCs w:val="46"/>
        </w:rPr>
        <w:t>5.2.1 Method of Approach Narrative Proposal (B1)</w:t>
      </w:r>
    </w:p>
    <w:p w:rsidR="00147488" w:rsidRDefault="005D2916" w14:paraId="00000044" w14:textId="77777777">
      <w:pPr>
        <w:spacing w:before="240" w:after="240"/>
      </w:pPr>
      <w:r w:rsidRPr="07C67BFA" w:rsidR="005D2916">
        <w:rPr>
          <w:lang w:val="en-US"/>
        </w:rPr>
        <w:t>Guided Path Services, LLC (GPS) is prepared to deliver conflict-free advocacy and system oversight services to members with Serious Mental Illness (SMI) in accordance with the requirements of Solicitation YH26-0006. Our approach combines trauma-informed advocacy, legal and administrative expertise, crisis response capacity, and systemic data analysis. The methods described below demonstrate GPS’s ability to fulfill the Scope of Work as outlined by AHCCCS.</w:t>
      </w:r>
    </w:p>
    <w:p w:rsidR="00147488" w:rsidRDefault="005D2916" w14:paraId="00000045" w14:textId="77777777">
      <w:pPr>
        <w:spacing w:before="240" w:after="240"/>
      </w:pPr>
      <w:r w:rsidRPr="07C67BFA" w:rsidR="005D2916">
        <w:rPr>
          <w:lang w:val="en-US"/>
        </w:rPr>
        <w:t>GPS’s leadership and staff have deep familiarity with the Arizona public behavioral health system, including its statutes, administrative codes, and policies governing the rights of members with an SMI determination. This knowledge allows GPS to not only advocate effectively for individual clients but also to identify systemic concerns and recommend solutions. We recognize AHCCCS’s critical role as the state’s Medicaid authority and are committed to operating as a partner that ensures independent and confli</w:t>
      </w:r>
      <w:r w:rsidRPr="07C67BFA" w:rsidR="005D2916">
        <w:rPr>
          <w:lang w:val="en-US"/>
        </w:rPr>
        <w:t>ct-free advocacy for those who need it most.</w:t>
      </w:r>
    </w:p>
    <w:p w:rsidRPr="00CA3D7D" w:rsidR="008B7DCB" w:rsidP="07C67BFA" w:rsidRDefault="008B7DCB" w14:paraId="239850A7" w14:textId="20F13FE1">
      <w:pPr>
        <w:spacing w:before="240" w:after="240"/>
        <w:rPr>
          <w:i w:val="1"/>
          <w:iCs w:val="1"/>
          <w:sz w:val="46"/>
          <w:szCs w:val="46"/>
          <w:lang w:val="en-US"/>
        </w:rPr>
      </w:pPr>
      <w:r w:rsidRPr="07C67BFA" w:rsidR="008B7DCB">
        <w:rPr>
          <w:i w:val="1"/>
          <w:iCs w:val="1"/>
          <w:lang w:val="en-US"/>
        </w:rPr>
        <w:t xml:space="preserve">GPS has also applied </w:t>
      </w:r>
      <w:r w:rsidRPr="07C67BFA" w:rsidR="005C0870">
        <w:rPr>
          <w:i w:val="1"/>
          <w:iCs w:val="1"/>
          <w:lang w:val="en-US"/>
        </w:rPr>
        <w:t xml:space="preserve">to be an </w:t>
      </w:r>
      <w:r w:rsidRPr="07C67BFA" w:rsidR="00CA3D7D">
        <w:rPr>
          <w:i w:val="1"/>
          <w:iCs w:val="1"/>
          <w:lang w:val="en-US"/>
        </w:rPr>
        <w:t xml:space="preserve">AHCCCS provider but are still awaiting approval.  </w:t>
      </w:r>
    </w:p>
    <w:p w:rsidR="00147488" w:rsidRDefault="005D2916" w14:paraId="00000046" w14:textId="77777777">
      <w:pPr>
        <w:pStyle w:val="Heading3"/>
        <w:keepNext w:val="0"/>
        <w:keepLines w:val="0"/>
        <w:rPr>
          <w:sz w:val="26"/>
          <w:szCs w:val="26"/>
        </w:rPr>
      </w:pPr>
      <w:bookmarkStart w:name="_heading=h.nyao3cumes5j" w:colFirst="0" w:colLast="0" w:id="1"/>
      <w:bookmarkEnd w:id="1"/>
      <w:r>
        <w:rPr>
          <w:sz w:val="26"/>
          <w:szCs w:val="26"/>
        </w:rPr>
        <w:t>5.2.1.1 Familiarity with AHCCCS and the Arizona Behavioral Health System</w:t>
      </w:r>
    </w:p>
    <w:p w:rsidR="00147488" w:rsidRDefault="005D2916" w14:paraId="00000047" w14:textId="77777777">
      <w:pPr>
        <w:spacing w:before="240" w:after="240"/>
      </w:pPr>
      <w:r w:rsidRPr="07C67BFA" w:rsidR="005D2916">
        <w:rPr>
          <w:lang w:val="en-US"/>
        </w:rPr>
        <w:t xml:space="preserve">Guided Path Services, LLC (GPS) maintains operational familiarity with the structure and requirements of Arizona’s publicly funded behavioral health system overseen by the Arizona Health Care Cost Containment System (AHCCCS), including AHCCCS’s administration of </w:t>
      </w:r>
      <w:r w:rsidRPr="07C67BFA" w:rsidR="005D2916">
        <w:rPr>
          <w:b w:val="1"/>
          <w:bCs w:val="1"/>
          <w:lang w:val="en-US"/>
        </w:rPr>
        <w:t>Title XIX (Medicaid)</w:t>
      </w:r>
      <w:r w:rsidRPr="07C67BFA" w:rsidR="005D2916">
        <w:rPr>
          <w:lang w:val="en-US"/>
        </w:rPr>
        <w:t xml:space="preserve"> and </w:t>
      </w:r>
      <w:r w:rsidRPr="07C67BFA" w:rsidR="005D2916">
        <w:rPr>
          <w:b w:val="1"/>
          <w:bCs w:val="1"/>
          <w:lang w:val="en-US"/>
        </w:rPr>
        <w:t>Title XXI (CHIP)</w:t>
      </w:r>
      <w:r w:rsidRPr="07C67BFA" w:rsidR="005D2916">
        <w:rPr>
          <w:lang w:val="en-US"/>
        </w:rPr>
        <w:t xml:space="preserve"> programs under Arizona’s </w:t>
      </w:r>
      <w:r w:rsidRPr="07C67BFA" w:rsidR="005D2916">
        <w:rPr>
          <w:b w:val="1"/>
          <w:bCs w:val="1"/>
          <w:lang w:val="en-US"/>
        </w:rPr>
        <w:t>1115 Research and Demonstration Waiver</w:t>
      </w:r>
      <w:r w:rsidRPr="07C67BFA" w:rsidR="005D2916">
        <w:rPr>
          <w:lang w:val="en-US"/>
        </w:rPr>
        <w:t>. Our advocacy model is aligned to AHCCCS policy and contractor obligations as implemented through Managed Care Organization (MCO) contracts and the State’s oversight processes.</w:t>
      </w:r>
    </w:p>
    <w:p w:rsidR="00147488" w:rsidRDefault="005D2916" w14:paraId="00000048" w14:textId="77777777">
      <w:pPr>
        <w:spacing w:before="240" w:after="240"/>
      </w:pPr>
      <w:r w:rsidRPr="07C67BFA" w:rsidR="005D2916">
        <w:rPr>
          <w:lang w:val="en-US"/>
        </w:rPr>
        <w:t xml:space="preserve">Our leadership team and staff bring over twenty years of combined experience working within publicly funded behavioral health and crisis response frameworks, which has given us an operational understanding of how members with Serious Mental Illness (SMI) receive services.  GPS staff routinely use the </w:t>
      </w:r>
      <w:r w:rsidRPr="07C67BFA" w:rsidR="005D2916">
        <w:rPr>
          <w:b w:val="1"/>
          <w:bCs w:val="1"/>
          <w:lang w:val="en-US"/>
        </w:rPr>
        <w:t>AHCCCS Quality Management (QM) Portal</w:t>
      </w:r>
      <w:r w:rsidRPr="07C67BFA" w:rsidR="005D2916">
        <w:rPr>
          <w:lang w:val="en-US"/>
        </w:rPr>
        <w:t xml:space="preserve"> to review contractor reporting, extract case-related facts, and compile systemic data for trending and oversight. This includes verifying incident, accident, seclusion/restraint, and death reports for completeness and routing requirements, and correlating case-level facts with MCO policy obligations to determine whether a rights violation may have occurred.</w:t>
      </w:r>
    </w:p>
    <w:p w:rsidR="00147488" w:rsidRDefault="005D2916" w14:paraId="00000049" w14:textId="77777777">
      <w:pPr>
        <w:spacing w:before="240" w:after="240"/>
      </w:pPr>
      <w:r w:rsidRPr="07C67BFA" w:rsidR="005D2916">
        <w:rPr>
          <w:lang w:val="en-US"/>
        </w:rPr>
        <w:t xml:space="preserve">Our team is familiar with </w:t>
      </w:r>
      <w:r w:rsidRPr="07C67BFA" w:rsidR="005D2916">
        <w:rPr>
          <w:b w:val="1"/>
          <w:bCs w:val="1"/>
          <w:lang w:val="en-US"/>
        </w:rPr>
        <w:t>Arizona Revised Statutes</w:t>
      </w:r>
      <w:r w:rsidRPr="07C67BFA" w:rsidR="005D2916">
        <w:rPr>
          <w:lang w:val="en-US"/>
        </w:rPr>
        <w:t xml:space="preserve"> and the </w:t>
      </w:r>
      <w:r w:rsidRPr="07C67BFA" w:rsidR="005D2916">
        <w:rPr>
          <w:b w:val="1"/>
          <w:bCs w:val="1"/>
          <w:lang w:val="en-US"/>
        </w:rPr>
        <w:t>Arizona Administrative Code</w:t>
      </w:r>
      <w:r w:rsidRPr="07C67BFA" w:rsidR="005D2916">
        <w:rPr>
          <w:lang w:val="en-US"/>
        </w:rPr>
        <w:t xml:space="preserve"> applicable to members with a Serious Mental Illness (SMI) determination, including confidentiality, due process, Special Assistance participation, service planning, and grievance/appeal requirements. We combine legal and policy research with trauma-informed practice so that each case record, grievance, or appeal is grounded in the correct statutory and contractual authority. </w:t>
      </w:r>
      <w:r w:rsidRPr="07C67BFA" w:rsidR="005D2916">
        <w:rPr>
          <w:lang w:val="en-US"/>
        </w:rPr>
        <w:t xml:space="preserve">GPS delivers services statewide through a blended </w:t>
      </w:r>
      <w:r w:rsidRPr="07C67BFA" w:rsidR="005D2916">
        <w:rPr>
          <w:b w:val="1"/>
          <w:bCs w:val="1"/>
          <w:lang w:val="en-US"/>
        </w:rPr>
        <w:t>in-person and virtual</w:t>
      </w:r>
      <w:r w:rsidRPr="07C67BFA" w:rsidR="005D2916">
        <w:rPr>
          <w:lang w:val="en-US"/>
        </w:rPr>
        <w:t xml:space="preserve"> a</w:t>
      </w:r>
      <w:r w:rsidRPr="07C67BFA" w:rsidR="005D2916">
        <w:rPr>
          <w:lang w:val="en-US"/>
        </w:rPr>
        <w:t>dvocacy model, with capacity focused where the largest SMI populations reside (</w:t>
      </w:r>
      <w:r w:rsidRPr="07C67BFA" w:rsidR="005D2916">
        <w:rPr>
          <w:b w:val="1"/>
          <w:bCs w:val="1"/>
          <w:lang w:val="en-US"/>
        </w:rPr>
        <w:t>Maricopa and Pima counties</w:t>
      </w:r>
      <w:r w:rsidRPr="07C67BFA" w:rsidR="005D2916">
        <w:rPr>
          <w:lang w:val="en-US"/>
        </w:rPr>
        <w:t>) while m</w:t>
      </w:r>
      <w:r w:rsidRPr="07C67BFA" w:rsidR="005D2916">
        <w:rPr>
          <w:lang w:val="en-US"/>
        </w:rPr>
        <w:t>aintaining coverage for rural and frontier areas. This depth of understanding across funding authorities, reporting systems, and legal requirements enables GPS to integrate clinical, administrative, and policy perspectives into both individual advocacy and system-level oversight.</w:t>
      </w:r>
    </w:p>
    <w:p w:rsidR="00147488" w:rsidRDefault="005D2916" w14:paraId="0000004A" w14:textId="77777777">
      <w:pPr>
        <w:pStyle w:val="Heading3"/>
        <w:keepNext w:val="0"/>
        <w:keepLines w:val="0"/>
        <w:rPr>
          <w:sz w:val="26"/>
          <w:szCs w:val="26"/>
        </w:rPr>
      </w:pPr>
      <w:bookmarkStart w:name="_heading=h.i5w6jq50yh7w" w:colFirst="0" w:colLast="0" w:id="2"/>
      <w:bookmarkEnd w:id="2"/>
      <w:r>
        <w:rPr>
          <w:sz w:val="26"/>
          <w:szCs w:val="26"/>
        </w:rPr>
        <w:t>5.2.1.2 Understanding of Special Assistance and the Office of Human Rights</w:t>
      </w:r>
    </w:p>
    <w:p w:rsidR="00147488" w:rsidRDefault="005D2916" w14:paraId="0000004B" w14:textId="77777777">
      <w:pPr>
        <w:spacing w:before="240" w:after="240"/>
      </w:pPr>
      <w:r>
        <w:t>GPS recognizes the Office of Human Rights’ statutory mandate to safeguard the rights of members with an SMI determination and to ensure meaningful participation in treatment planning, service delivery, and due-process pathways. We understand that OHR cannot provide representation when an actual or potential conflict exists (e.g., matters involving rights violations, physical or sexual abuse, or death under AHCCCS investigation), and that in such circumstances independent, conflict-free advocacy must be assi</w:t>
      </w:r>
      <w:r>
        <w:t>gned to protect the member’s rights and access to remedies.</w:t>
      </w:r>
    </w:p>
    <w:p w:rsidR="00147488" w:rsidRDefault="005D2916" w14:paraId="0000004C" w14:textId="77777777">
      <w:pPr>
        <w:spacing w:before="240" w:after="240"/>
      </w:pPr>
      <w:r w:rsidRPr="07C67BFA" w:rsidR="005D2916">
        <w:rPr>
          <w:lang w:val="en-US"/>
        </w:rPr>
        <w:t xml:space="preserve">In all requests for assistance, GPS applies the OHR Priorities and Case Selection Criteria to determine the appropriate level and intensity of advocacy. This includes triaging time-sensitive health and safety risks; identifying when full representation, short-term assistance, or information/referral is appropriate; and documenting </w:t>
      </w:r>
      <w:r w:rsidRPr="07C67BFA" w:rsidR="005D2916">
        <w:rPr>
          <w:lang w:val="en-US"/>
        </w:rPr>
        <w:t>rationale</w:t>
      </w:r>
      <w:r w:rsidRPr="07C67BFA" w:rsidR="005D2916">
        <w:rPr>
          <w:lang w:val="en-US"/>
        </w:rPr>
        <w:t xml:space="preserve"> for prioritization in the case file. Using OHR’s criteria ensures transparent, consistent decisions about case acceptance and scope, equitable resource allocation across populations, and alignment with OHR’s oversight expectations.</w:t>
      </w:r>
    </w:p>
    <w:p w:rsidR="00147488" w:rsidRDefault="005D2916" w14:paraId="0000004D" w14:textId="77777777">
      <w:pPr>
        <w:spacing w:before="240" w:after="240"/>
      </w:pPr>
      <w:r w:rsidRPr="07C67BFA" w:rsidR="005D2916">
        <w:rPr>
          <w:lang w:val="en-US"/>
        </w:rPr>
        <w:t xml:space="preserve">When OHR has a conflict of interest or Special Assistance demand exceeds OHR capacity, GPS provides direct representation for Special Assistance members in ISP and ITDP planning processes, grievance and appeal </w:t>
      </w:r>
      <w:r w:rsidRPr="07C67BFA" w:rsidR="005D2916">
        <w:rPr>
          <w:lang w:val="en-US"/>
        </w:rPr>
        <w:t>matters</w:t>
      </w:r>
      <w:r w:rsidRPr="07C67BFA" w:rsidR="005D2916">
        <w:rPr>
          <w:lang w:val="en-US"/>
        </w:rPr>
        <w:t xml:space="preserve">, and discharge planning. We coordinate with the OHR Advocacy Administrator for assignments, maintain communication on case status and outcomes, and immediately disclose any conflict in fact or appearance identified at intake or during representation. Educational reinforcement is built into each </w:t>
      </w:r>
      <w:r w:rsidRPr="07C67BFA" w:rsidR="005D2916">
        <w:rPr>
          <w:lang w:val="en-US"/>
        </w:rPr>
        <w:t>engagement</w:t>
      </w:r>
      <w:r w:rsidRPr="07C67BFA" w:rsidR="005D2916">
        <w:rPr>
          <w:lang w:val="en-US"/>
        </w:rPr>
        <w:t xml:space="preserve"> so members understand their rights, options, and the formal processes available to exercise those rights. All activities are documented in case files maintained </w:t>
      </w:r>
      <w:r w:rsidRPr="07C67BFA" w:rsidR="005D2916">
        <w:rPr>
          <w:lang w:val="en-US"/>
        </w:rPr>
        <w:t>per</w:t>
      </w:r>
      <w:r w:rsidRPr="07C67BFA" w:rsidR="005D2916">
        <w:rPr>
          <w:lang w:val="en-US"/>
        </w:rPr>
        <w:t xml:space="preserve"> OHR parameters, and monthly summ</w:t>
      </w:r>
      <w:r w:rsidRPr="07C67BFA" w:rsidR="005D2916">
        <w:rPr>
          <w:lang w:val="en-US"/>
        </w:rPr>
        <w:t>aries are included in required reporting to support OHR’s systemic oversight and quality improvement efforts.</w:t>
      </w:r>
    </w:p>
    <w:p w:rsidR="00FC4A4F" w:rsidRDefault="00FC4A4F" w14:paraId="309D383F" w14:textId="77777777">
      <w:pPr>
        <w:spacing w:before="240" w:after="240"/>
      </w:pPr>
    </w:p>
    <w:p w:rsidR="00FC4A4F" w:rsidRDefault="00FC4A4F" w14:paraId="42D37B9C" w14:textId="77777777">
      <w:pPr>
        <w:spacing w:before="240" w:after="240"/>
      </w:pPr>
    </w:p>
    <w:p w:rsidR="00147488" w:rsidRDefault="005D2916" w14:paraId="0000004E" w14:textId="77777777">
      <w:pPr>
        <w:pStyle w:val="Heading3"/>
        <w:keepNext w:val="0"/>
        <w:keepLines w:val="0"/>
        <w:rPr>
          <w:sz w:val="26"/>
          <w:szCs w:val="26"/>
        </w:rPr>
      </w:pPr>
      <w:bookmarkStart w:name="_heading=h.tsabhgbjwdwy" w:colFirst="0" w:colLast="0" w:id="3"/>
      <w:bookmarkEnd w:id="3"/>
      <w:r>
        <w:rPr>
          <w:sz w:val="26"/>
          <w:szCs w:val="26"/>
        </w:rPr>
        <w:t>5.2.1.3 Grievances and Investigations</w:t>
      </w:r>
    </w:p>
    <w:p w:rsidR="00147488" w:rsidRDefault="005D2916" w14:paraId="0000004F" w14:textId="77777777">
      <w:pPr>
        <w:spacing w:before="240" w:after="240"/>
      </w:pPr>
      <w:r w:rsidRPr="07C67BFA" w:rsidR="005D2916">
        <w:rPr>
          <w:lang w:val="en-US"/>
        </w:rPr>
        <w:t>GPS will represent clients in grievances and investigations involving allegations of rights violations, physical abuse, or sexual abuse. Our advocates will meet directly with clients to understand their concerns, research applicable policies, and draft clear, fact-based grievance documents. We will provide support during interviews and investigations, ensuring clients’ voices are heard and that evidence is presented in a manner that meets administrative standards. Our trauma-informed approach allows us to h</w:t>
      </w:r>
      <w:r w:rsidRPr="07C67BFA" w:rsidR="005D2916">
        <w:rPr>
          <w:lang w:val="en-US"/>
        </w:rPr>
        <w:t>andle sensitive matters with professionalism and care while keeping the client’s rights at the forefront.</w:t>
      </w:r>
    </w:p>
    <w:p w:rsidR="00147488" w:rsidRDefault="005D2916" w14:paraId="00000050" w14:textId="2D135304">
      <w:pPr>
        <w:spacing w:before="240" w:after="240"/>
      </w:pPr>
      <w:sdt>
        <w:sdtPr>
          <w:id w:val="1791688131"/>
          <w:tag w:val="goog_rdk_0"/>
          <w:showingPlcHdr/>
          <w:placeholder>
            <w:docPart w:val="DefaultPlaceholder_1081868574"/>
          </w:placeholder>
        </w:sdtPr>
        <w:sdtContent>
          <w:r w:rsidRPr="07C67BFA" w:rsidR="00FC4A4F">
            <w:rPr>
              <w:lang w:val="en-US"/>
            </w:rPr>
            <w:t xml:space="preserve">     </w:t>
          </w:r>
        </w:sdtContent>
      </w:sdt>
      <w:r w:rsidRPr="07C67BFA" w:rsidR="005D2916">
        <w:rPr>
          <w:lang w:val="en-US"/>
        </w:rPr>
        <w:t>GPS will document and maintain case files per OHR parameters, ensuring that all case activity, communications, and evidence are logged contemporaneously. Each case will include a written summary of issues presented, actions taken, findings, and outcomes. Cases will be closed only when all advocacy tasks are completed, and closure will be certified in accordance with OHR timelines and return protocols. GPS will use the AHCCCS Quality Management (QM) Portal to confirm that all related reports are fully review</w:t>
      </w:r>
      <w:r w:rsidRPr="07C67BFA" w:rsidR="005D2916">
        <w:rPr>
          <w:lang w:val="en-US"/>
        </w:rPr>
        <w:t>ed, and outcomes are communicated to OHR.</w:t>
      </w:r>
    </w:p>
    <w:p w:rsidR="00147488" w:rsidRDefault="005D2916" w14:paraId="00000051" w14:textId="77777777">
      <w:pPr>
        <w:spacing w:before="240" w:after="240"/>
      </w:pPr>
      <w:r w:rsidRPr="07C67BFA" w:rsidR="005D2916">
        <w:rPr>
          <w:lang w:val="en-US"/>
        </w:rPr>
        <w:t>Monthly summaries of grievance activities will be incorporated into required reports submitted to AHCCCS/DBHH/OHR by the twenty-fifth (25th) of each month following the reporting period. These summaries will identify systemic patterns, recurring violations, and opportunities for quality improvement within the behavioral health system. All GPS advocates will participate in required OHR training and administrative meetings to ensure consistency in case documentation, adherence to current grievance procedures,</w:t>
      </w:r>
      <w:r w:rsidRPr="07C67BFA" w:rsidR="005D2916">
        <w:rPr>
          <w:lang w:val="en-US"/>
        </w:rPr>
        <w:t xml:space="preserve"> and compliance with confidentiality and reporting requirements.</w:t>
      </w:r>
    </w:p>
    <w:p w:rsidR="00147488" w:rsidRDefault="005D2916" w14:paraId="00000052" w14:textId="77777777">
      <w:pPr>
        <w:pStyle w:val="Heading3"/>
        <w:keepNext w:val="0"/>
        <w:keepLines w:val="0"/>
        <w:rPr>
          <w:sz w:val="26"/>
          <w:szCs w:val="26"/>
        </w:rPr>
      </w:pPr>
      <w:bookmarkStart w:name="_heading=h.w12jsnuvbcn0" w:colFirst="0" w:colLast="0" w:id="4"/>
      <w:bookmarkEnd w:id="4"/>
      <w:r>
        <w:rPr>
          <w:sz w:val="26"/>
          <w:szCs w:val="26"/>
        </w:rPr>
        <w:t>5.2.1.4 Administrative Appeals</w:t>
      </w:r>
    </w:p>
    <w:p w:rsidR="00147488" w:rsidRDefault="005D2916" w14:paraId="00000053" w14:textId="77777777">
      <w:pPr>
        <w:spacing w:before="240" w:after="240"/>
      </w:pPr>
      <w:r w:rsidRPr="07C67BFA" w:rsidR="005D2916">
        <w:rPr>
          <w:lang w:val="en-US"/>
        </w:rPr>
        <w:t>GPS will support clients throughout the administrative appeal process, including disputes arising from grievance outcomes. Our advocates will assist in reviewing documentation, preparing evidence, and organizing testimony. We will conduct legal and policy research as necessary to ensure appeals are grounded in applicable rules and requirements. GPS’s staff has direct experience in preparing evaluative reports, supporting testimony, and participating in administrative procedures, all of which will be leverag</w:t>
      </w:r>
      <w:r w:rsidRPr="07C67BFA" w:rsidR="005D2916">
        <w:rPr>
          <w:lang w:val="en-US"/>
        </w:rPr>
        <w:t>ed to provide clients with robust representation during appeals.</w:t>
      </w:r>
    </w:p>
    <w:p w:rsidR="00147488" w:rsidRDefault="005D2916" w14:paraId="00000054" w14:textId="77777777">
      <w:pPr>
        <w:spacing w:before="240" w:after="240"/>
      </w:pPr>
      <w:sdt>
        <w:sdtPr>
          <w:id w:val="729472339"/>
          <w:tag w:val="goog_rdk_1"/>
          <w:placeholder>
            <w:docPart w:val="DefaultPlaceholder_1081868574"/>
          </w:placeholder>
        </w:sdtPr>
        <w:sdtContent/>
      </w:sdt>
      <w:r w:rsidRPr="07C67BFA" w:rsidR="005D2916">
        <w:rPr>
          <w:lang w:val="en-US"/>
        </w:rPr>
        <w:t xml:space="preserve">GPS will coordinate appeal activities with the OHR Advocacy Administrator to ensure alignment with OHR protocols and avoid duplication of effort. All communication and status updates will be submitted in writing, </w:t>
      </w:r>
      <w:r w:rsidRPr="07C67BFA" w:rsidR="005D2916">
        <w:rPr>
          <w:lang w:val="en-US"/>
        </w:rPr>
        <w:t>with documentation included in the client’s case file. Timely communication is central to our appeals process. GPS will provide AHCCCS and OHR with written summaries of appeal outcomes, including resolution status, hearing results, and any corrective actions recommended. These summaries will be inc</w:t>
      </w:r>
      <w:r w:rsidRPr="07C67BFA" w:rsidR="005D2916">
        <w:rPr>
          <w:lang w:val="en-US"/>
        </w:rPr>
        <w:t>orporated into monthly advocacy reports and tracked to identify systemic appeal trends. Our advocates will follow OHR’s established appeal timelines and maintain complete records of correspondence, hearings, and decisions to support both individual case outcomes and system oversight reporting.</w:t>
      </w:r>
    </w:p>
    <w:p w:rsidR="00147488" w:rsidRDefault="005D2916" w14:paraId="00000055" w14:textId="77777777">
      <w:pPr>
        <w:pStyle w:val="Heading3"/>
        <w:keepNext w:val="0"/>
        <w:keepLines w:val="0"/>
        <w:rPr>
          <w:sz w:val="26"/>
          <w:szCs w:val="26"/>
        </w:rPr>
      </w:pPr>
      <w:bookmarkStart w:name="_heading=h.y75st6gq8qkh" w:colFirst="0" w:colLast="0" w:id="5"/>
      <w:bookmarkEnd w:id="5"/>
      <w:r>
        <w:rPr>
          <w:sz w:val="26"/>
          <w:szCs w:val="26"/>
        </w:rPr>
        <w:t>5.2.1.5 Incident/Accident/Death Reports and Seclusion/Restraint Reviews</w:t>
      </w:r>
    </w:p>
    <w:p w:rsidR="00147488" w:rsidRDefault="005D2916" w14:paraId="00000056" w14:textId="77777777">
      <w:pPr>
        <w:spacing w:before="240" w:after="240"/>
      </w:pPr>
      <w:r w:rsidRPr="07C67BFA" w:rsidR="005D2916">
        <w:rPr>
          <w:lang w:val="en-US"/>
        </w:rPr>
        <w:t>GPS will assist OHR in reviewing incident, accident, and death reports, as well as seclusion and restraint reports involving injury, abuse, or rights violations. Our crisis response model provides the framework for conducting timely, structured reviews that ensure reports are properly evaluated and referred to AHCCCS Quality Management when required. These reviews will be documented and analyzed for both individual case resolution and systemic insights. Our team’s trauma-informed approach ensures that sensi</w:t>
      </w:r>
      <w:r w:rsidRPr="07C67BFA" w:rsidR="005D2916">
        <w:rPr>
          <w:lang w:val="en-US"/>
        </w:rPr>
        <w:t>tive matters involving injury or death are addressed with professionalism and compassion.</w:t>
      </w:r>
    </w:p>
    <w:p w:rsidR="00147488" w:rsidRDefault="005D2916" w14:paraId="00000057" w14:textId="77777777">
      <w:pPr>
        <w:spacing w:before="240" w:after="240"/>
      </w:pPr>
      <w:sdt>
        <w:sdtPr>
          <w:id w:val="1380960163"/>
          <w:tag w:val="goog_rdk_2"/>
          <w:placeholder>
            <w:docPart w:val="DefaultPlaceholder_1081868574"/>
          </w:placeholder>
        </w:sdtPr>
        <w:sdtContent/>
      </w:sdt>
      <w:r w:rsidRPr="07C67BFA" w:rsidR="005D2916">
        <w:rPr>
          <w:lang w:val="en-US"/>
        </w:rPr>
        <w:t>GPS will ensure all reviews are fully documented in the case file, including source reports, interviews, analysis, and referral actions to the AHCCCS Quality Management team for Quality-of-Care investigation when indicated. Reviewed reports will include incident, accident, death, and seclusion/restraint events involving injury, alleged abuse, or rights violations, and will be reconciled against MCO policy requirements and applicable law.</w:t>
      </w:r>
    </w:p>
    <w:p w:rsidR="00147488" w:rsidRDefault="005D2916" w14:paraId="00000058" w14:textId="77777777">
      <w:pPr>
        <w:spacing w:before="240" w:after="240"/>
      </w:pPr>
      <w:r w:rsidRPr="07C67BFA" w:rsidR="005D2916">
        <w:rPr>
          <w:lang w:val="en-US"/>
        </w:rPr>
        <w:t xml:space="preserve">All review activities, findings, and referrals will be consolidated into the monthly submission and </w:t>
      </w:r>
      <w:r w:rsidRPr="07C67BFA" w:rsidR="005D2916">
        <w:rPr>
          <w:b w:val="1"/>
          <w:bCs w:val="1"/>
          <w:lang w:val="en-US"/>
        </w:rPr>
        <w:t>provided to AHCCCS/DBHH/OHR by the 25th of the month following the reporting period</w:t>
      </w:r>
      <w:r w:rsidRPr="07C67BFA" w:rsidR="005D2916">
        <w:rPr>
          <w:lang w:val="en-US"/>
        </w:rPr>
        <w:t xml:space="preserve">. Documentation will include case-level summaries, aggregate counts, identified risk patterns, and recommended corrective actions. Confidential data will be handled </w:t>
      </w:r>
      <w:r w:rsidRPr="07C67BFA" w:rsidR="005D2916">
        <w:rPr>
          <w:lang w:val="en-US"/>
        </w:rPr>
        <w:t>per</w:t>
      </w:r>
      <w:r w:rsidRPr="07C67BFA" w:rsidR="005D2916">
        <w:rPr>
          <w:lang w:val="en-US"/>
        </w:rPr>
        <w:t xml:space="preserve"> HIPAA and AHCCCS data protection standards.</w:t>
      </w:r>
    </w:p>
    <w:p w:rsidR="00147488" w:rsidRDefault="005D2916" w14:paraId="00000059" w14:textId="77777777">
      <w:pPr>
        <w:pStyle w:val="Heading3"/>
        <w:keepNext w:val="0"/>
        <w:keepLines w:val="0"/>
        <w:rPr>
          <w:sz w:val="26"/>
          <w:szCs w:val="26"/>
        </w:rPr>
      </w:pPr>
      <w:bookmarkStart w:name="_heading=h.ctsydinnkrwi" w:colFirst="0" w:colLast="0" w:id="6"/>
      <w:bookmarkEnd w:id="6"/>
      <w:r>
        <w:rPr>
          <w:sz w:val="26"/>
          <w:szCs w:val="26"/>
        </w:rPr>
        <w:t>5.2.1.6 Experience with SMI Clients Requiring Special Assistance</w:t>
      </w:r>
    </w:p>
    <w:p w:rsidR="00147488" w:rsidRDefault="005D2916" w14:paraId="0000005A" w14:textId="77777777">
      <w:pPr>
        <w:spacing w:before="240" w:after="240"/>
      </w:pPr>
      <w:r w:rsidRPr="07C67BFA" w:rsidR="005D2916">
        <w:rPr>
          <w:lang w:val="en-US"/>
        </w:rPr>
        <w:t>Guided Path Services team has significant experience working directly with clients who have an SMI determination and require Special Assistance. We ensure clients fully understand their rights and the formal processes available to them by using plain-language communication, bilingual staff, and culturally responsive practices. Our advocates are trained to identify when clients need accommodations and to provide the additional support required for them to participate in ISP development, ITDP planning, grieva</w:t>
      </w:r>
      <w:r w:rsidRPr="07C67BFA" w:rsidR="005D2916">
        <w:rPr>
          <w:lang w:val="en-US"/>
        </w:rPr>
        <w:t>nce processes, and appeals.</w:t>
      </w:r>
      <w:sdt>
        <w:sdtPr>
          <w:id w:val="-1667021530"/>
          <w:tag w:val="goog_rdk_3"/>
          <w:placeholder>
            <w:docPart w:val="DefaultPlaceholder_1081868574"/>
          </w:placeholder>
        </w:sdtPr>
        <w:sdtContent/>
      </w:sdt>
      <w:r w:rsidRPr="07C67BFA" w:rsidR="005D2916">
        <w:rPr>
          <w:lang w:val="en-US"/>
        </w:rPr>
        <w:t xml:space="preserve"> All GPS personnel assigned to this contract </w:t>
      </w:r>
      <w:r w:rsidRPr="07C67BFA" w:rsidR="005D2916">
        <w:rPr>
          <w:b w:val="1"/>
          <w:bCs w:val="1"/>
          <w:lang w:val="en-US"/>
        </w:rPr>
        <w:t>meet or exceed the Minimum Qualifications outlined in Attachment 3</w:t>
      </w:r>
      <w:r w:rsidRPr="07C67BFA" w:rsidR="005D2916">
        <w:rPr>
          <w:lang w:val="en-US"/>
        </w:rPr>
        <w:t xml:space="preserve">, including education, years of behavioral health experience, and demonstrated competency </w:t>
      </w:r>
      <w:r w:rsidRPr="07C67BFA" w:rsidR="005D2916">
        <w:rPr>
          <w:lang w:val="en-US"/>
        </w:rPr>
        <w:t xml:space="preserve">serving individuals with an SMI determination. Staff files will maintain current résumés, training logs, and verification of qualifications consistent with Attachment 3 and will be made available to AHCCCS upon </w:t>
      </w:r>
      <w:r w:rsidRPr="07C67BFA" w:rsidR="005D2916">
        <w:rPr>
          <w:lang w:val="en-US"/>
        </w:rPr>
        <w:t>request.”</w:t>
      </w:r>
    </w:p>
    <w:p w:rsidR="00147488" w:rsidRDefault="005D2916" w14:paraId="0000005B" w14:textId="59E6DDBD">
      <w:pPr>
        <w:spacing w:before="240" w:after="240"/>
      </w:pPr>
      <w:r w:rsidRPr="07C67BFA" w:rsidR="005D2916">
        <w:rPr>
          <w:lang w:val="en-US"/>
        </w:rPr>
        <w:t>Advocates receive onboarding and recurrent training in Special Assistance standards, ISP/ITDP participation, trauma-informed practice, cultural and linguistic responsiveness, confidentiality, and due-process pathways (grievance, investigation, appeals). Where appropriate, GPS deploys bilingual staff and plain-language materials to ensure the member understands their rights and the formal processes available to exercise those rights. Reasonable accommodations are identified at intake and documented in the ca</w:t>
      </w:r>
      <w:r w:rsidRPr="07C67BFA" w:rsidR="005D2916">
        <w:rPr>
          <w:lang w:val="en-US"/>
        </w:rPr>
        <w:t>se plan.</w:t>
      </w:r>
      <w:r w:rsidRPr="07C67BFA" w:rsidR="00224279">
        <w:rPr>
          <w:lang w:val="en-US"/>
        </w:rPr>
        <w:t xml:space="preserve">  </w:t>
      </w:r>
      <w:r w:rsidRPr="07C67BFA" w:rsidR="005D2916">
        <w:rPr>
          <w:lang w:val="en-US"/>
        </w:rPr>
        <w:t xml:space="preserve">Supervision includes periodic case reviews and </w:t>
      </w:r>
      <w:r w:rsidRPr="07C67BFA" w:rsidR="005D2916">
        <w:rPr>
          <w:lang w:val="en-US"/>
        </w:rPr>
        <w:t>observed</w:t>
      </w:r>
      <w:r w:rsidRPr="07C67BFA" w:rsidR="005D2916">
        <w:rPr>
          <w:lang w:val="en-US"/>
        </w:rPr>
        <w:t xml:space="preserve"> practice to confirm adherence to OHR parameters and timely case progression. Findings from supervision are used for targeted coaching and continuous quality improvement.</w:t>
      </w:r>
    </w:p>
    <w:p w:rsidR="00147488" w:rsidRDefault="005D2916" w14:paraId="0000005C" w14:textId="77777777">
      <w:pPr>
        <w:pStyle w:val="Heading3"/>
        <w:keepNext w:val="0"/>
        <w:keepLines w:val="0"/>
        <w:rPr>
          <w:sz w:val="26"/>
          <w:szCs w:val="26"/>
        </w:rPr>
      </w:pPr>
      <w:bookmarkStart w:name="_heading=h.yevgt6721sxc" w:colFirst="0" w:colLast="0" w:id="7"/>
      <w:bookmarkEnd w:id="7"/>
      <w:r>
        <w:rPr>
          <w:sz w:val="26"/>
          <w:szCs w:val="26"/>
        </w:rPr>
        <w:t>5.2.1.7 Legal and Policy Research</w:t>
      </w:r>
    </w:p>
    <w:p w:rsidR="00147488" w:rsidRDefault="005D2916" w14:paraId="0000005D" w14:textId="77777777">
      <w:pPr>
        <w:spacing w:before="240" w:after="240"/>
      </w:pPr>
      <w:r w:rsidRPr="07C67BFA" w:rsidR="005D2916">
        <w:rPr>
          <w:lang w:val="en-US"/>
        </w:rPr>
        <w:t xml:space="preserve">Our staff routinely </w:t>
      </w:r>
      <w:r w:rsidRPr="07C67BFA" w:rsidR="005D2916">
        <w:rPr>
          <w:lang w:val="en-US"/>
        </w:rPr>
        <w:t>conducts</w:t>
      </w:r>
      <w:r w:rsidRPr="07C67BFA" w:rsidR="005D2916">
        <w:rPr>
          <w:lang w:val="en-US"/>
        </w:rPr>
        <w:t xml:space="preserve"> research on laws, rules, policies, and contracts to determine whether violations of client rights have occurred. This includes </w:t>
      </w:r>
      <w:r w:rsidRPr="07C67BFA" w:rsidR="005D2916">
        <w:rPr>
          <w:lang w:val="en-US"/>
        </w:rPr>
        <w:t>review</w:t>
      </w:r>
      <w:r w:rsidRPr="07C67BFA" w:rsidR="005D2916">
        <w:rPr>
          <w:lang w:val="en-US"/>
        </w:rPr>
        <w:t xml:space="preserve"> of Arizona statutes, administrative rules, and contractual requirements that govern the behavioral health system. By integrating this research into advocacy, GPS ensures that grievances, appeals, and systemic reports are grounded in legal and policy frameworks, giving AHCCCS confidence in the accuracy and reliability of our advocacy findings.</w:t>
      </w:r>
    </w:p>
    <w:p w:rsidR="00147488" w:rsidRDefault="005D2916" w14:paraId="0000005E" w14:textId="77777777">
      <w:pPr>
        <w:spacing w:before="240" w:after="240"/>
      </w:pPr>
      <w:r>
        <w:t>Legal and policy research follows a standardized workflow: issue framing; identification of controlling authority (Arizona Revised Statutes; Arizona Administrative Code; AHCCCS and MCO policies; applicable federal rules); extraction of relevant provisions; and application to the member’s facts. A research abstract is placed in the case file to support grievances, investigations, and appeals.</w:t>
      </w:r>
    </w:p>
    <w:p w:rsidR="00147488" w:rsidRDefault="005D2916" w14:paraId="0000005F" w14:textId="77777777">
      <w:pPr>
        <w:spacing w:before="240" w:after="240"/>
      </w:pPr>
      <w:sdt>
        <w:sdtPr>
          <w:id w:val="255156941"/>
          <w:tag w:val="goog_rdk_4"/>
          <w:placeholder>
            <w:docPart w:val="DefaultPlaceholder_1081868574"/>
          </w:placeholder>
        </w:sdtPr>
        <w:sdtContent/>
      </w:sdt>
      <w:r w:rsidRPr="07C67BFA" w:rsidR="005D2916">
        <w:rPr>
          <w:lang w:val="en-US"/>
        </w:rPr>
        <w:t xml:space="preserve">Beyond case support, GPS maintains a </w:t>
      </w:r>
      <w:r w:rsidRPr="07C67BFA" w:rsidR="005D2916">
        <w:rPr>
          <w:b w:val="1"/>
          <w:bCs w:val="1"/>
          <w:lang w:val="en-US"/>
        </w:rPr>
        <w:t>research log that tracks citations, issues, and dispositions across cases</w:t>
      </w:r>
      <w:r w:rsidRPr="07C67BFA" w:rsidR="005D2916">
        <w:rPr>
          <w:lang w:val="en-US"/>
        </w:rPr>
        <w:t xml:space="preserve">. On a monthly basis, we </w:t>
      </w:r>
      <w:r w:rsidRPr="07C67BFA" w:rsidR="005D2916">
        <w:rPr>
          <w:b w:val="1"/>
          <w:bCs w:val="1"/>
          <w:lang w:val="en-US"/>
        </w:rPr>
        <w:t>aggregate and summarize research findings to identify systemic issues</w:t>
      </w:r>
      <w:r w:rsidRPr="07C67BFA" w:rsidR="005D2916">
        <w:rPr>
          <w:lang w:val="en-US"/>
        </w:rPr>
        <w:t xml:space="preserve"> such as recurrent procedural defects, inconsistent application of rights, or policy gaps. These summaries are incorporated into </w:t>
      </w:r>
      <w:r w:rsidRPr="07C67BFA" w:rsidR="005D2916">
        <w:rPr>
          <w:lang w:val="en-US"/>
        </w:rPr>
        <w:t xml:space="preserve">the </w:t>
      </w:r>
      <w:r w:rsidRPr="07C67BFA" w:rsidR="005D2916">
        <w:rPr>
          <w:b w:val="1"/>
          <w:bCs w:val="1"/>
          <w:lang w:val="en-US"/>
        </w:rPr>
        <w:t>tracking</w:t>
      </w:r>
      <w:r w:rsidRPr="07C67BFA" w:rsidR="005D2916">
        <w:rPr>
          <w:b w:val="1"/>
          <w:bCs w:val="1"/>
          <w:lang w:val="en-US"/>
        </w:rPr>
        <w:t xml:space="preserve"> and trending reports</w:t>
      </w:r>
      <w:r w:rsidRPr="07C67BFA" w:rsidR="005D2916">
        <w:rPr>
          <w:lang w:val="en-US"/>
        </w:rPr>
        <w:t xml:space="preserve"> and are used to inform OHR of potential systemic improvements, training needs, or policy clarifications. All legal and policy references used in </w:t>
      </w:r>
      <w:r w:rsidRPr="07C67BFA" w:rsidR="005D2916">
        <w:rPr>
          <w:lang w:val="en-US"/>
        </w:rPr>
        <w:t>member matters are version-controlled and dated in the file; when an update to law or policy occurs, GPS flags impact cases for re-review to ensure advocacy positions remain current and accurate.</w:t>
      </w:r>
    </w:p>
    <w:p w:rsidR="00147488" w:rsidRDefault="005D2916" w14:paraId="00000060" w14:textId="77777777">
      <w:pPr>
        <w:pStyle w:val="Heading3"/>
        <w:keepNext w:val="0"/>
        <w:keepLines w:val="0"/>
        <w:rPr>
          <w:sz w:val="26"/>
          <w:szCs w:val="26"/>
        </w:rPr>
      </w:pPr>
      <w:bookmarkStart w:name="_heading=h.y81wbsddin3g" w:colFirst="0" w:colLast="0" w:id="8"/>
      <w:bookmarkEnd w:id="8"/>
      <w:r>
        <w:rPr>
          <w:sz w:val="26"/>
          <w:szCs w:val="26"/>
        </w:rPr>
        <w:t>5.2.1.8 Representation at Informal Conferences and Hearings</w:t>
      </w:r>
    </w:p>
    <w:p w:rsidR="00147488" w:rsidRDefault="005D2916" w14:paraId="00000061" w14:textId="77777777">
      <w:pPr>
        <w:spacing w:before="240" w:after="240"/>
      </w:pPr>
      <w:r w:rsidRPr="07C67BFA" w:rsidR="005D2916">
        <w:rPr>
          <w:lang w:val="en-US"/>
        </w:rPr>
        <w:t>GPS has experience preparing clients for and representing them at administrative hearings and informal conferences. Our staff assists clients with case preparation, document review, witness preparation, and overall hearing strategy. We are also skilled in conducting pre-hearing negotiations to resolve matters efficiently, while ensuring that clients are fully represented when cases proceed to hearing.</w:t>
      </w:r>
    </w:p>
    <w:p w:rsidR="00147488" w:rsidRDefault="005D2916" w14:paraId="00000062" w14:textId="77777777">
      <w:pPr>
        <w:spacing w:before="240" w:after="240"/>
      </w:pPr>
      <w:sdt>
        <w:sdtPr>
          <w:id w:val="923771856"/>
          <w:tag w:val="goog_rdk_5"/>
          <w:placeholder>
            <w:docPart w:val="DefaultPlaceholder_1081868574"/>
          </w:placeholder>
        </w:sdtPr>
        <w:sdtContent/>
      </w:sdt>
      <w:r w:rsidRPr="07C67BFA" w:rsidR="005D2916">
        <w:rPr>
          <w:lang w:val="en-US"/>
        </w:rPr>
        <w:t xml:space="preserve">GPS’s Project Manager will ensure coordination with OHR’s Advocacy Administrator and maintain ongoing status updates per OHR reporting requirements. For every appeal or informal conference, GPS will: </w:t>
      </w:r>
    </w:p>
    <w:p w:rsidR="00147488" w:rsidRDefault="005D2916" w14:paraId="00000063" w14:textId="77777777">
      <w:pPr>
        <w:numPr>
          <w:ilvl w:val="0"/>
          <w:numId w:val="12"/>
        </w:numPr>
        <w:spacing w:before="240" w:after="0"/>
      </w:pPr>
      <w:r>
        <w:t xml:space="preserve">Develop a documented hearing </w:t>
      </w:r>
      <w:proofErr w:type="gramStart"/>
      <w:r>
        <w:t>strategy;</w:t>
      </w:r>
      <w:proofErr w:type="gramEnd"/>
      <w:r>
        <w:t xml:space="preserve"> </w:t>
      </w:r>
    </w:p>
    <w:p w:rsidR="00147488" w:rsidRDefault="005D2916" w14:paraId="00000064" w14:textId="77777777">
      <w:pPr>
        <w:numPr>
          <w:ilvl w:val="0"/>
          <w:numId w:val="12"/>
        </w:numPr>
        <w:spacing w:after="0"/>
      </w:pPr>
      <w:r>
        <w:t>Assemble a complete hearing packet (exhibits, witness lists, timelines, and controlling law/policy</w:t>
      </w:r>
      <w:proofErr w:type="gramStart"/>
      <w:r>
        <w:t>);</w:t>
      </w:r>
      <w:proofErr w:type="gramEnd"/>
      <w:r>
        <w:t xml:space="preserve"> </w:t>
      </w:r>
    </w:p>
    <w:p w:rsidR="00147488" w:rsidRDefault="005D2916" w14:paraId="00000065" w14:textId="77777777">
      <w:pPr>
        <w:numPr>
          <w:ilvl w:val="0"/>
          <w:numId w:val="12"/>
        </w:numPr>
        <w:spacing w:after="0"/>
      </w:pPr>
      <w:proofErr w:type="gramStart"/>
      <w:r>
        <w:t>Conduct</w:t>
      </w:r>
      <w:proofErr w:type="gramEnd"/>
      <w:r>
        <w:t xml:space="preserve"> witness preparation and pre-hearing </w:t>
      </w:r>
      <w:proofErr w:type="gramStart"/>
      <w:r>
        <w:t>negotiations;</w:t>
      </w:r>
      <w:proofErr w:type="gramEnd"/>
      <w:r>
        <w:t xml:space="preserve"> </w:t>
      </w:r>
    </w:p>
    <w:p w:rsidR="00147488" w:rsidRDefault="005D2916" w14:paraId="00000066" w14:textId="77777777">
      <w:pPr>
        <w:numPr>
          <w:ilvl w:val="0"/>
          <w:numId w:val="12"/>
        </w:numPr>
        <w:spacing w:after="240"/>
      </w:pPr>
      <w:r>
        <w:t xml:space="preserve">Log all filings, communications, and rulings in the case file. </w:t>
      </w:r>
    </w:p>
    <w:p w:rsidR="00147488" w:rsidRDefault="005D2916" w14:paraId="00000067" w14:textId="77777777">
      <w:pPr>
        <w:spacing w:before="240" w:after="240"/>
      </w:pPr>
      <w:r w:rsidRPr="07C67BFA" w:rsidR="005D2916">
        <w:rPr>
          <w:lang w:val="en-US"/>
        </w:rPr>
        <w:t xml:space="preserve">Written status updates will be provided at intake, post-prehearing, post-hearing, and at decision issuance, and summary outcomes will be included in the monthly report. Calendaring will adhere to all AHCCCS/OAH timelines, and confidentiality will be maintained </w:t>
      </w:r>
      <w:r w:rsidRPr="07C67BFA" w:rsidR="005D2916">
        <w:rPr>
          <w:lang w:val="en-US"/>
        </w:rPr>
        <w:t>consistent</w:t>
      </w:r>
      <w:r w:rsidRPr="07C67BFA" w:rsidR="005D2916">
        <w:rPr>
          <w:lang w:val="en-US"/>
        </w:rPr>
        <w:t xml:space="preserve"> with HIPAA and AHCCCS policy. Upon conclusion, GPS will record the result, remedies implemented, and any follow-up actions required, then close the case in accordance with OHR parameters.</w:t>
      </w:r>
    </w:p>
    <w:p w:rsidR="00147488" w:rsidRDefault="005D2916" w14:paraId="00000068" w14:textId="77777777">
      <w:pPr>
        <w:pStyle w:val="Heading3"/>
        <w:keepNext w:val="0"/>
        <w:keepLines w:val="0"/>
        <w:rPr>
          <w:sz w:val="26"/>
          <w:szCs w:val="26"/>
        </w:rPr>
      </w:pPr>
      <w:bookmarkStart w:name="_heading=h.fpydyrvbksao" w:colFirst="0" w:colLast="0" w:id="9"/>
      <w:bookmarkEnd w:id="9"/>
      <w:r>
        <w:rPr>
          <w:sz w:val="26"/>
          <w:szCs w:val="26"/>
        </w:rPr>
        <w:t>5.2.1.9 Development of Community Educational Materials</w:t>
      </w:r>
    </w:p>
    <w:p w:rsidR="00147488" w:rsidRDefault="005D2916" w14:paraId="00000069" w14:textId="77777777">
      <w:pPr>
        <w:spacing w:before="240" w:after="240"/>
      </w:pPr>
      <w:r>
        <w:t>Guided Path Services has designed and delivered educational materials for diverse communities, including behavioral health training and family-centered resources. Under this contract, we will support OHR in revising and developing materials that explain client rights, grievance procedures, and appeals in clear, accessible language. Our trauma-informed and culturally responsive approach ensures materials are understandable and empowering for members and their families.</w:t>
      </w:r>
    </w:p>
    <w:p w:rsidR="00147488" w:rsidRDefault="005D2916" w14:paraId="0000006A" w14:textId="77777777" w14:noSpellErr="1">
      <w:pPr>
        <w:spacing w:before="240" w:after="240"/>
      </w:pPr>
      <w:r w:rsidRPr="6E8844BD" w:rsidR="005D2916">
        <w:rPr>
          <w:lang w:val="en-US"/>
        </w:rPr>
        <w:t xml:space="preserve">GPS will collaborate with OHR to revise and develop educational materials that clearly explain member rights, Special Assistance, grievance and appeal pathways, and safety reporting. GPS will ensure materials are compliant with AHCCCS accessibility standards and available in multiple formats (digital and print). Materials will </w:t>
      </w:r>
      <w:r w:rsidRPr="6E8844BD" w:rsidR="005D2916">
        <w:rPr>
          <w:lang w:val="en-US"/>
        </w:rPr>
        <w:t>utilize</w:t>
      </w:r>
      <w:r w:rsidRPr="6E8844BD" w:rsidR="005D2916">
        <w:rPr>
          <w:lang w:val="en-US"/>
        </w:rPr>
        <w:t xml:space="preserve"> plain-language drafting (targeting a 6th–8th grade reading level), visual aids, and translated content (e.g., Spanish) with interpreter-supported alternatives for other langua</w:t>
      </w:r>
      <w:r w:rsidRPr="6E8844BD" w:rsidR="005D2916">
        <w:rPr>
          <w:lang w:val="en-US"/>
        </w:rPr>
        <w:t xml:space="preserve">ges. Accessible formats will include screen-reader-friendly PDFs/HTML, large-print layouts, and captioned multimedia. Version control will be </w:t>
      </w:r>
      <w:r w:rsidRPr="6E8844BD" w:rsidR="005D2916">
        <w:rPr>
          <w:lang w:val="en-US"/>
        </w:rPr>
        <w:t>maintained</w:t>
      </w:r>
      <w:r w:rsidRPr="6E8844BD" w:rsidR="005D2916">
        <w:rPr>
          <w:lang w:val="en-US"/>
        </w:rPr>
        <w:t xml:space="preserve"> with publication dates, and a feedback mechanism (QR code or link) will be embedded to capture questions and clarify confusing topics. Distribution will prioritize ASH units, inpatient and outpatient settings, crisis providers, and peer/family networks, with usage metrics reviewed quarterly to guide updates.</w:t>
      </w:r>
    </w:p>
    <w:p w:rsidR="00147488" w:rsidRDefault="005D2916" w14:paraId="0000006B" w14:textId="77777777">
      <w:pPr>
        <w:pStyle w:val="Heading3"/>
        <w:keepNext w:val="0"/>
        <w:keepLines w:val="0"/>
        <w:rPr>
          <w:sz w:val="26"/>
          <w:szCs w:val="26"/>
        </w:rPr>
      </w:pPr>
      <w:bookmarkStart w:name="_heading=h.w01voifu3rgc" w:colFirst="0" w:colLast="0" w:id="10"/>
      <w:bookmarkEnd w:id="10"/>
      <w:r>
        <w:rPr>
          <w:sz w:val="26"/>
          <w:szCs w:val="26"/>
        </w:rPr>
        <w:t>5.2.1.10 Systemic Reporting and Tracking</w:t>
      </w:r>
    </w:p>
    <w:p w:rsidR="00147488" w:rsidRDefault="005D2916" w14:paraId="0000006C" w14:textId="77777777" w14:noSpellErr="1">
      <w:pPr>
        <w:spacing w:before="240" w:after="240"/>
      </w:pPr>
      <w:r w:rsidRPr="6E8844BD" w:rsidR="005D2916">
        <w:rPr>
          <w:lang w:val="en-US"/>
        </w:rPr>
        <w:t xml:space="preserve">In addition to case-level advocacy, GPS will support systemic oversight by </w:t>
      </w:r>
      <w:r w:rsidRPr="6E8844BD" w:rsidR="005D2916">
        <w:rPr>
          <w:lang w:val="en-US"/>
        </w:rPr>
        <w:t>tracking and</w:t>
      </w:r>
      <w:r w:rsidRPr="6E8844BD" w:rsidR="005D2916">
        <w:rPr>
          <w:lang w:val="en-US"/>
        </w:rPr>
        <w:t xml:space="preserve"> trending issues across the behavioral health system. We will review data from the Quality Management Portal and create reports that highlight recurring rights violations, service delivery gaps, and barriers in grievance or appeal processes. These reports will be </w:t>
      </w:r>
      <w:r w:rsidRPr="6E8844BD" w:rsidR="005D2916">
        <w:rPr>
          <w:lang w:val="en-US"/>
        </w:rPr>
        <w:t>submitted</w:t>
      </w:r>
      <w:r w:rsidRPr="6E8844BD" w:rsidR="005D2916">
        <w:rPr>
          <w:lang w:val="en-US"/>
        </w:rPr>
        <w:t xml:space="preserve"> monthly and will include actionable recommendations for policy and system improvements. GPS’s experience in designing dashboards and outcome reports ensures that AHCCCS </w:t>
      </w:r>
      <w:r w:rsidRPr="6E8844BD" w:rsidR="005D2916">
        <w:rPr>
          <w:lang w:val="en-US"/>
        </w:rPr>
        <w:t>receives both</w:t>
      </w:r>
      <w:r w:rsidRPr="6E8844BD" w:rsidR="005D2916">
        <w:rPr>
          <w:lang w:val="en-US"/>
        </w:rPr>
        <w:t xml:space="preserve"> </w:t>
      </w:r>
      <w:r w:rsidRPr="6E8844BD" w:rsidR="005D2916">
        <w:rPr>
          <w:lang w:val="en-US"/>
        </w:rPr>
        <w:t>accurate</w:t>
      </w:r>
      <w:r w:rsidRPr="6E8844BD" w:rsidR="005D2916">
        <w:rPr>
          <w:lang w:val="en-US"/>
        </w:rPr>
        <w:t xml:space="preserve"> data and meaningful insights.</w:t>
      </w:r>
    </w:p>
    <w:p w:rsidR="00147488" w:rsidRDefault="005D2916" w14:paraId="0000006D" w14:textId="77777777" w14:noSpellErr="1">
      <w:pPr>
        <w:spacing w:before="240" w:after="240"/>
      </w:pPr>
      <w:r w:rsidRPr="6E8844BD" w:rsidR="005D2916">
        <w:rPr>
          <w:lang w:val="en-US"/>
        </w:rPr>
        <w:t xml:space="preserve">GPS will produce monthly </w:t>
      </w:r>
      <w:r w:rsidRPr="6E8844BD" w:rsidR="005D2916">
        <w:rPr>
          <w:lang w:val="en-US"/>
        </w:rPr>
        <w:t>trend</w:t>
      </w:r>
      <w:r w:rsidRPr="6E8844BD" w:rsidR="005D2916">
        <w:rPr>
          <w:lang w:val="en-US"/>
        </w:rPr>
        <w:t xml:space="preserve"> and tracking reports in collaboration with AHCCCS Quality Management and OHR. Data sources will include the AHCCCS QM Portal (incident/accident/death and seclusion/restraint reports), grievance and appeal outcomes, and case-level research abstracts. We will standardize indicators such as allegation type, setting, timeliness of provider response, corrective action status, recurrence, and member harm level.</w:t>
      </w:r>
    </w:p>
    <w:p w:rsidR="00147488" w:rsidRDefault="005D2916" w14:paraId="0000006E" w14:textId="77777777" w14:noSpellErr="1">
      <w:pPr>
        <w:spacing w:before="240" w:after="240"/>
      </w:pPr>
      <w:r w:rsidRPr="6E8844BD" w:rsidR="005D2916">
        <w:rPr>
          <w:lang w:val="en-US"/>
        </w:rPr>
        <w:t xml:space="preserve">We will use data visualization tools and standardized indicators to </w:t>
      </w:r>
      <w:r w:rsidRPr="6E8844BD" w:rsidR="005D2916">
        <w:rPr>
          <w:lang w:val="en-US"/>
        </w:rPr>
        <w:t>identify</w:t>
      </w:r>
      <w:r w:rsidRPr="6E8844BD" w:rsidR="005D2916">
        <w:rPr>
          <w:lang w:val="en-US"/>
        </w:rPr>
        <w:t xml:space="preserve"> systemic issues, service gaps, and emerging risks. Dashboards will feature time-series charts, heat maps by geography and care </w:t>
      </w:r>
      <w:r w:rsidRPr="6E8844BD" w:rsidR="005D2916">
        <w:rPr>
          <w:lang w:val="en-US"/>
        </w:rPr>
        <w:t>setting</w:t>
      </w:r>
      <w:r w:rsidRPr="6E8844BD" w:rsidR="005D2916">
        <w:rPr>
          <w:lang w:val="en-US"/>
        </w:rPr>
        <w:t xml:space="preserve">, provider-level roll-ups, and filters for Special Assistance </w:t>
      </w:r>
      <w:r w:rsidRPr="6E8844BD" w:rsidR="005D2916">
        <w:rPr>
          <w:lang w:val="en-US"/>
        </w:rPr>
        <w:t>status</w:t>
      </w:r>
      <w:r w:rsidRPr="6E8844BD" w:rsidR="005D2916">
        <w:rPr>
          <w:lang w:val="en-US"/>
        </w:rPr>
        <w:t>. Outliers will trigger root-cause analysis and targeted case reviews.</w:t>
      </w:r>
    </w:p>
    <w:p w:rsidR="00147488" w:rsidRDefault="005D2916" w14:paraId="0000006F" w14:textId="77777777">
      <w:pPr>
        <w:spacing w:before="240" w:after="240"/>
      </w:pPr>
      <w:r>
        <w:t>Findings will inform policy recommendations and training priorities. Each monthly report will include</w:t>
      </w:r>
    </w:p>
    <w:p w:rsidR="00147488" w:rsidRDefault="005D2916" w14:paraId="00000070" w14:textId="77777777">
      <w:pPr>
        <w:numPr>
          <w:ilvl w:val="0"/>
          <w:numId w:val="9"/>
        </w:numPr>
        <w:spacing w:before="240" w:after="0"/>
      </w:pPr>
      <w:r>
        <w:t xml:space="preserve">Executive </w:t>
      </w:r>
      <w:proofErr w:type="gramStart"/>
      <w:r>
        <w:t>summary;</w:t>
      </w:r>
      <w:proofErr w:type="gramEnd"/>
    </w:p>
    <w:p w:rsidR="00147488" w:rsidRDefault="005D2916" w14:paraId="00000071" w14:textId="77777777">
      <w:pPr>
        <w:numPr>
          <w:ilvl w:val="0"/>
          <w:numId w:val="9"/>
        </w:numPr>
        <w:spacing w:after="0"/>
      </w:pPr>
      <w:r>
        <w:t xml:space="preserve">Key metrics and </w:t>
      </w:r>
      <w:proofErr w:type="gramStart"/>
      <w:r>
        <w:t>trends;</w:t>
      </w:r>
      <w:proofErr w:type="gramEnd"/>
    </w:p>
    <w:p w:rsidR="00147488" w:rsidRDefault="005D2916" w14:paraId="00000072" w14:textId="77777777">
      <w:pPr>
        <w:numPr>
          <w:ilvl w:val="0"/>
          <w:numId w:val="9"/>
        </w:numPr>
        <w:spacing w:after="0"/>
      </w:pPr>
      <w:r>
        <w:t xml:space="preserve">Priority risks and sentinel </w:t>
      </w:r>
      <w:proofErr w:type="gramStart"/>
      <w:r>
        <w:t>themes;</w:t>
      </w:r>
      <w:proofErr w:type="gramEnd"/>
      <w:r>
        <w:t xml:space="preserve"> </w:t>
      </w:r>
    </w:p>
    <w:p w:rsidR="00147488" w:rsidRDefault="005D2916" w14:paraId="00000073" w14:textId="77777777">
      <w:pPr>
        <w:numPr>
          <w:ilvl w:val="0"/>
          <w:numId w:val="9"/>
        </w:numPr>
        <w:spacing w:after="0"/>
      </w:pPr>
      <w:r>
        <w:t xml:space="preserve">Recommended corrective actions and responsible </w:t>
      </w:r>
      <w:proofErr w:type="gramStart"/>
      <w:r>
        <w:t>parties;</w:t>
      </w:r>
      <w:proofErr w:type="gramEnd"/>
    </w:p>
    <w:p w:rsidR="00147488" w:rsidRDefault="005D2916" w14:paraId="00000074" w14:textId="77777777">
      <w:pPr>
        <w:numPr>
          <w:ilvl w:val="0"/>
          <w:numId w:val="9"/>
        </w:numPr>
        <w:spacing w:after="0"/>
      </w:pPr>
      <w:r>
        <w:t xml:space="preserve">Follow-up status from prior </w:t>
      </w:r>
      <w:proofErr w:type="gramStart"/>
      <w:r>
        <w:t>months;</w:t>
      </w:r>
      <w:proofErr w:type="gramEnd"/>
      <w:r>
        <w:t xml:space="preserve"> </w:t>
      </w:r>
    </w:p>
    <w:p w:rsidR="00147488" w:rsidRDefault="005D2916" w14:paraId="00000075" w14:textId="77777777" w14:noSpellErr="1">
      <w:pPr>
        <w:numPr>
          <w:ilvl w:val="0"/>
          <w:numId w:val="9"/>
        </w:numPr>
        <w:spacing w:after="240"/>
        <w:rPr/>
      </w:pPr>
      <w:r w:rsidRPr="6E8844BD" w:rsidR="005D2916">
        <w:rPr>
          <w:lang w:val="en-US"/>
        </w:rPr>
        <w:t>Identified</w:t>
      </w:r>
      <w:r w:rsidRPr="6E8844BD" w:rsidR="005D2916">
        <w:rPr>
          <w:lang w:val="en-US"/>
        </w:rPr>
        <w:t xml:space="preserve"> training or educational material updates.</w:t>
      </w:r>
    </w:p>
    <w:p w:rsidR="00147488" w:rsidRDefault="005D2916" w14:paraId="00000076" w14:textId="77777777" w14:noSpellErr="1">
      <w:pPr>
        <w:spacing w:before="240" w:after="240"/>
      </w:pPr>
      <w:r w:rsidRPr="6E8844BD" w:rsidR="005D2916">
        <w:rPr>
          <w:lang w:val="en-US"/>
        </w:rPr>
        <w:t xml:space="preserve"> Reports will be </w:t>
      </w:r>
      <w:r w:rsidRPr="6E8844BD" w:rsidR="005D2916">
        <w:rPr>
          <w:lang w:val="en-US"/>
        </w:rPr>
        <w:t>submitted</w:t>
      </w:r>
      <w:r w:rsidRPr="6E8844BD" w:rsidR="005D2916">
        <w:rPr>
          <w:lang w:val="en-US"/>
        </w:rPr>
        <w:t xml:space="preserve"> to AHCCCS/DBHH/OHR by the 25th of the month following the reporting period, and underlying data will be </w:t>
      </w:r>
      <w:r w:rsidRPr="6E8844BD" w:rsidR="005D2916">
        <w:rPr>
          <w:lang w:val="en-US"/>
        </w:rPr>
        <w:t>retained</w:t>
      </w:r>
      <w:r w:rsidRPr="6E8844BD" w:rsidR="005D2916">
        <w:rPr>
          <w:lang w:val="en-US"/>
        </w:rPr>
        <w:t xml:space="preserve"> to support validation and audit.</w:t>
      </w:r>
    </w:p>
    <w:p w:rsidR="00147488" w:rsidRDefault="00147488" w14:paraId="00000077" w14:textId="77777777">
      <w:pPr>
        <w:spacing w:before="240" w:after="240"/>
      </w:pPr>
    </w:p>
    <w:sectPr w:rsidR="00147488">
      <w:headerReference w:type="default" r:id="rId8"/>
      <w:pgSz w:w="12240" w:h="15840" w:orient="portrait"/>
      <w:pgMar w:top="1440" w:right="1440" w:bottom="1440" w:left="810" w:header="36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2B63EC" w:rsidRDefault="002B63EC" w14:paraId="54D35107" w14:textId="77777777">
      <w:pPr>
        <w:spacing w:after="0" w:line="240" w:lineRule="auto"/>
      </w:pPr>
      <w:r>
        <w:separator/>
      </w:r>
    </w:p>
  </w:endnote>
  <w:endnote w:type="continuationSeparator" w:id="0">
    <w:p w:rsidR="002B63EC" w:rsidRDefault="002B63EC" w14:paraId="0E3CA329" w14:textId="777777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w:fontKey="{74E2C276-46FF-4959-A86D-DC14AC743F03}" r:id="rId1"/>
    <w:embedBold w:fontKey="{993519EC-9CF4-4954-9C91-67349713D8D7}" r:id="rId2"/>
    <w:embedItalic w:fontKey="{B74181CF-4BCD-4725-85C3-6C43A0F921F0}" r:id="rId3"/>
  </w:font>
  <w:font w:name="Georgia">
    <w:panose1 w:val="02040502050405020303"/>
    <w:charset w:val="00"/>
    <w:family w:val="roman"/>
    <w:pitch w:val="variable"/>
    <w:sig w:usb0="00000287" w:usb1="00000000" w:usb2="00000000" w:usb3="00000000" w:csb0="0000009F" w:csb1="00000000"/>
    <w:embedRegular w:fontKey="{CC0777BE-AD59-4A53-B530-C4862D790988}" r:id="rId4"/>
    <w:embedItalic w:fontKey="{A7951CAA-AFAE-4BB2-92FA-110B37885A92}" r:id="rId5"/>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w:fontKey="{1BCCB73F-CD23-4916-B01F-5B35E5CBCB4D}" r:id="rId6"/>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2B63EC" w:rsidRDefault="002B63EC" w14:paraId="23F714ED" w14:textId="77777777">
      <w:pPr>
        <w:spacing w:after="0" w:line="240" w:lineRule="auto"/>
      </w:pPr>
      <w:r>
        <w:separator/>
      </w:r>
    </w:p>
  </w:footnote>
  <w:footnote w:type="continuationSeparator" w:id="0">
    <w:p w:rsidR="002B63EC" w:rsidRDefault="002B63EC" w14:paraId="3C16E893" w14:textId="7777777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p w:rsidR="00147488" w:rsidRDefault="005D2916" w14:paraId="000000C1" w14:textId="77777777">
    <w:pPr>
      <w:widowControl w:val="0"/>
      <w:spacing w:after="0" w:line="240" w:lineRule="auto"/>
      <w:jc w:val="right"/>
      <w:rPr>
        <w:rFonts w:ascii="Arial" w:hAnsi="Arial" w:eastAsia="Arial" w:cs="Arial"/>
        <w:sz w:val="20"/>
        <w:szCs w:val="20"/>
      </w:rPr>
    </w:pPr>
    <w:r>
      <w:rPr>
        <w:rFonts w:ascii="Arial" w:hAnsi="Arial" w:eastAsia="Arial" w:cs="Arial"/>
      </w:rPr>
      <w:t xml:space="preserve">                                                                                </w:t>
    </w:r>
    <w:r>
      <w:rPr>
        <w:rFonts w:ascii="Arial" w:hAnsi="Arial" w:eastAsia="Arial" w:cs="Arial"/>
        <w:sz w:val="20"/>
        <w:szCs w:val="20"/>
      </w:rPr>
      <w:t xml:space="preserve">Guided Path Services                              </w:t>
    </w:r>
    <w:r>
      <w:rPr>
        <w:noProof/>
      </w:rPr>
      <w:drawing>
        <wp:anchor distT="114300" distB="114300" distL="114300" distR="114300" simplePos="0" relativeHeight="251658240" behindDoc="1" locked="0" layoutInCell="1" hidden="0" allowOverlap="1" wp14:anchorId="04EA2682" wp14:editId="25D40552">
          <wp:simplePos x="0" y="0"/>
          <wp:positionH relativeFrom="column">
            <wp:posOffset>57151</wp:posOffset>
          </wp:positionH>
          <wp:positionV relativeFrom="paragraph">
            <wp:posOffset>132066</wp:posOffset>
          </wp:positionV>
          <wp:extent cx="928688" cy="415698"/>
          <wp:effectExtent l="0" t="0" r="0" b="0"/>
          <wp:wrapNone/>
          <wp:docPr id="1"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928688" cy="415698"/>
                  </a:xfrm>
                  <a:prstGeom prst="rect">
                    <a:avLst/>
                  </a:prstGeom>
                  <a:ln/>
                </pic:spPr>
              </pic:pic>
            </a:graphicData>
          </a:graphic>
        </wp:anchor>
      </w:drawing>
    </w:r>
  </w:p>
  <w:p w:rsidR="00147488" w:rsidRDefault="005D2916" w14:paraId="000000C2" w14:textId="77777777">
    <w:pPr>
      <w:widowControl w:val="0"/>
      <w:spacing w:after="0" w:line="240" w:lineRule="auto"/>
      <w:jc w:val="right"/>
      <w:rPr>
        <w:rFonts w:ascii="Arial" w:hAnsi="Arial" w:eastAsia="Arial" w:cs="Arial"/>
        <w:sz w:val="20"/>
        <w:szCs w:val="20"/>
      </w:rPr>
    </w:pPr>
    <w:r>
      <w:rPr>
        <w:rFonts w:ascii="Arial" w:hAnsi="Arial" w:eastAsia="Arial" w:cs="Arial"/>
        <w:sz w:val="20"/>
        <w:szCs w:val="20"/>
      </w:rPr>
      <w:t xml:space="preserve">     890 W Elliot Rd, Unit 101 Gilbert, AZ, 85233 </w:t>
    </w:r>
  </w:p>
  <w:p w:rsidR="00147488" w:rsidRDefault="005D2916" w14:paraId="000000C3" w14:textId="77777777">
    <w:pPr>
      <w:widowControl w:val="0"/>
      <w:spacing w:after="0" w:line="240" w:lineRule="auto"/>
      <w:rPr>
        <w:rFonts w:ascii="Arial" w:hAnsi="Arial" w:eastAsia="Arial" w:cs="Arial"/>
        <w:sz w:val="20"/>
        <w:szCs w:val="20"/>
      </w:rPr>
    </w:pPr>
    <w:r>
      <w:rPr>
        <w:rFonts w:ascii="Arial" w:hAnsi="Arial" w:eastAsia="Arial" w:cs="Arial"/>
        <w:sz w:val="20"/>
        <w:szCs w:val="20"/>
      </w:rPr>
      <w:t xml:space="preserve">                                                                                                                                                            602-266-6696</w:t>
    </w:r>
  </w:p>
  <w:p w:rsidR="00147488" w:rsidRDefault="005D2916" w14:paraId="000000C4" w14:textId="77777777">
    <w:pPr>
      <w:widowControl w:val="0"/>
      <w:spacing w:after="0" w:line="240" w:lineRule="auto"/>
      <w:jc w:val="right"/>
      <w:rPr>
        <w:rFonts w:ascii="Arial" w:hAnsi="Arial" w:eastAsia="Arial" w:cs="Arial"/>
        <w:sz w:val="20"/>
        <w:szCs w:val="20"/>
      </w:rPr>
    </w:pPr>
    <w:r>
      <w:rPr>
        <w:rFonts w:ascii="Arial" w:hAnsi="Arial" w:eastAsia="Arial" w:cs="Arial"/>
        <w:sz w:val="20"/>
        <w:szCs w:val="20"/>
      </w:rPr>
      <w:t xml:space="preserve">           info@guidedpathservices.com</w:t>
    </w:r>
  </w:p>
  <w:p w:rsidR="00147488" w:rsidRDefault="00147488" w14:paraId="000000C5" w14:textId="77777777">
    <w:pPr>
      <w:widowControl w:val="0"/>
      <w:spacing w:after="0" w:line="240" w:lineRule="auto"/>
      <w:jc w:val="right"/>
      <w:rPr>
        <w:rFonts w:ascii="Arial" w:hAnsi="Arial" w:eastAsia="Arial" w:cs="Arial"/>
      </w:rPr>
    </w:pPr>
  </w:p>
  <w:p w:rsidR="00147488" w:rsidRDefault="00147488" w14:paraId="000000C6" w14:textId="77777777">
    <w:pPr>
      <w:widowControl w:val="0"/>
      <w:spacing w:after="0" w:line="240" w:lineRule="auto"/>
      <w:rPr>
        <w:rFonts w:ascii="Arial" w:hAnsi="Arial" w:eastAsia="Arial" w:cs="Arial"/>
      </w:rPr>
    </w:pPr>
  </w:p>
  <w:tbl>
    <w:tblPr>
      <w:tblStyle w:val="a2"/>
      <w:tblpPr w:leftFromText="180" w:rightFromText="180" w:topFromText="180" w:bottomFromText="180" w:vertAnchor="text" w:tblpX="-195"/>
      <w:tblW w:w="11040"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Look w:val="0000" w:firstRow="0" w:lastRow="0" w:firstColumn="0" w:lastColumn="0" w:noHBand="0" w:noVBand="0"/>
    </w:tblPr>
    <w:tblGrid>
      <w:gridCol w:w="11040"/>
    </w:tblGrid>
    <w:tr w:rsidR="00147488" w14:paraId="7E78326D" w14:textId="77777777">
      <w:trPr>
        <w:trHeight w:val="180"/>
        <w:tblHeader/>
      </w:trPr>
      <w:tc>
        <w:tcPr>
          <w:tcW w:w="11040" w:type="dxa"/>
          <w:vAlign w:val="center"/>
        </w:tcPr>
        <w:p w:rsidR="00147488" w:rsidRDefault="005D2916" w14:paraId="000000C7" w14:textId="77777777">
          <w:pPr>
            <w:pStyle w:val="Heading1"/>
            <w:ind w:firstLine="180"/>
            <w:rPr>
              <w:sz w:val="24"/>
              <w:szCs w:val="24"/>
            </w:rPr>
          </w:pPr>
          <w:r>
            <w:rPr>
              <w:sz w:val="24"/>
              <w:szCs w:val="24"/>
            </w:rPr>
            <w:t xml:space="preserve">Attachment 4   </w:t>
          </w:r>
        </w:p>
        <w:p w:rsidR="00147488" w:rsidRDefault="005D2916" w14:paraId="000000C8" w14:textId="77777777">
          <w:pPr>
            <w:pStyle w:val="Heading1"/>
            <w:ind w:firstLine="180"/>
            <w:rPr>
              <w:sz w:val="22"/>
              <w:szCs w:val="22"/>
            </w:rPr>
          </w:pPr>
          <w:r>
            <w:rPr>
              <w:sz w:val="24"/>
              <w:szCs w:val="24"/>
            </w:rPr>
            <w:t>OFFER AND ACCEPTANCE</w:t>
          </w:r>
        </w:p>
      </w:tc>
    </w:tr>
  </w:tbl>
  <w:p w:rsidR="00147488" w:rsidRDefault="00147488" w14:paraId="000000C9" w14:textId="77777777">
    <w:pPr>
      <w:tabs>
        <w:tab w:val="center" w:pos="4680"/>
        <w:tab w:val="right" w:pos="9360"/>
      </w:tabs>
      <w:spacing w:after="0" w:line="240" w:lineRule="auto"/>
      <w:rPr>
        <w:rFonts w:ascii="Arial" w:hAnsi="Arial" w:eastAsia="Arial" w:cs="Arial"/>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C959A1"/>
    <w:multiLevelType w:val="multilevel"/>
    <w:tmpl w:val="89AAB3A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143129B"/>
    <w:multiLevelType w:val="multilevel"/>
    <w:tmpl w:val="0E4CB6B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5024E3B"/>
    <w:multiLevelType w:val="multilevel"/>
    <w:tmpl w:val="F212636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073124DF"/>
    <w:multiLevelType w:val="multilevel"/>
    <w:tmpl w:val="50FEA2C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1B955D0B"/>
    <w:multiLevelType w:val="multilevel"/>
    <w:tmpl w:val="91A042D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1C407A8F"/>
    <w:multiLevelType w:val="multilevel"/>
    <w:tmpl w:val="36D4AB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23390A4F"/>
    <w:multiLevelType w:val="multilevel"/>
    <w:tmpl w:val="637AB35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 w15:restartNumberingAfterBreak="0">
    <w:nsid w:val="24FD4777"/>
    <w:multiLevelType w:val="multilevel"/>
    <w:tmpl w:val="EAB00D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258C2E5A"/>
    <w:multiLevelType w:val="multilevel"/>
    <w:tmpl w:val="D4B4860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4BE2579E"/>
    <w:multiLevelType w:val="multilevel"/>
    <w:tmpl w:val="4330057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615E117C"/>
    <w:multiLevelType w:val="multilevel"/>
    <w:tmpl w:val="F6409C3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7E652D57"/>
    <w:multiLevelType w:val="multilevel"/>
    <w:tmpl w:val="1A00B56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16cid:durableId="1251308318">
    <w:abstractNumId w:val="3"/>
  </w:num>
  <w:num w:numId="2" w16cid:durableId="2115200723">
    <w:abstractNumId w:val="2"/>
  </w:num>
  <w:num w:numId="3" w16cid:durableId="1241527070">
    <w:abstractNumId w:val="0"/>
  </w:num>
  <w:num w:numId="4" w16cid:durableId="1965308419">
    <w:abstractNumId w:val="9"/>
  </w:num>
  <w:num w:numId="5" w16cid:durableId="1840078057">
    <w:abstractNumId w:val="5"/>
  </w:num>
  <w:num w:numId="6" w16cid:durableId="1784184067">
    <w:abstractNumId w:val="7"/>
  </w:num>
  <w:num w:numId="7" w16cid:durableId="861165162">
    <w:abstractNumId w:val="8"/>
  </w:num>
  <w:num w:numId="8" w16cid:durableId="1440837846">
    <w:abstractNumId w:val="10"/>
  </w:num>
  <w:num w:numId="9" w16cid:durableId="1726829449">
    <w:abstractNumId w:val="6"/>
  </w:num>
  <w:num w:numId="10" w16cid:durableId="1655374902">
    <w:abstractNumId w:val="4"/>
  </w:num>
  <w:num w:numId="11" w16cid:durableId="1851869645">
    <w:abstractNumId w:val="1"/>
  </w:num>
  <w:num w:numId="12" w16cid:durableId="916748592">
    <w:abstractNumId w:val="11"/>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100"/>
  <w:embedTrueTypeFonts/>
  <w:trackRevisions w:val="false"/>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47488"/>
    <w:rsid w:val="00055D69"/>
    <w:rsid w:val="00147488"/>
    <w:rsid w:val="001F11CB"/>
    <w:rsid w:val="00224279"/>
    <w:rsid w:val="002771F3"/>
    <w:rsid w:val="002B63EC"/>
    <w:rsid w:val="004323F6"/>
    <w:rsid w:val="00574DA3"/>
    <w:rsid w:val="005C0870"/>
    <w:rsid w:val="005D2916"/>
    <w:rsid w:val="00691A3F"/>
    <w:rsid w:val="00692399"/>
    <w:rsid w:val="00807503"/>
    <w:rsid w:val="008B7DCB"/>
    <w:rsid w:val="00927835"/>
    <w:rsid w:val="00A55782"/>
    <w:rsid w:val="00AD50BE"/>
    <w:rsid w:val="00B1531B"/>
    <w:rsid w:val="00BA420C"/>
    <w:rsid w:val="00CA3D7D"/>
    <w:rsid w:val="00E90296"/>
    <w:rsid w:val="00FA11F7"/>
    <w:rsid w:val="00FC4A4F"/>
    <w:rsid w:val="07C67BFA"/>
    <w:rsid w:val="6E8844B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55A2254"/>
  <w15:docId w15:val="{A333E678-F88D-4882-8FF4-34820B0AB437}"/>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Calibri" w:hAnsi="Calibri" w:eastAsia="Calibri" w:cs="Calibri"/>
        <w:sz w:val="22"/>
        <w:szCs w:val="22"/>
        <w:lang w:val="en"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paragraph" w:styleId="Heading1">
    <w:name w:val="heading 1"/>
    <w:basedOn w:val="Normal"/>
    <w:next w:val="Normal"/>
    <w:link w:val="Heading1Char"/>
    <w:uiPriority w:val="9"/>
    <w:qFormat/>
    <w:pPr>
      <w:tabs>
        <w:tab w:val="center" w:pos="4320"/>
        <w:tab w:val="right" w:pos="8640"/>
      </w:tabs>
      <w:spacing w:before="160" w:after="160" w:line="240" w:lineRule="auto"/>
      <w:ind w:left="180" w:right="180"/>
      <w:jc w:val="center"/>
      <w:outlineLvl w:val="0"/>
    </w:pPr>
    <w:rPr>
      <w:b/>
      <w:sz w:val="36"/>
      <w:szCs w:val="36"/>
    </w:rPr>
  </w:style>
  <w:style w:type="paragraph" w:styleId="Heading2">
    <w:name w:val="heading 2"/>
    <w:basedOn w:val="Normal"/>
    <w:next w:val="Normal"/>
    <w:uiPriority w:val="9"/>
    <w:unhideWhenUsed/>
    <w:qFormat/>
    <w:pPr>
      <w:keepNext/>
      <w:keepLines/>
      <w:spacing w:before="360" w:after="80"/>
      <w:outlineLvl w:val="1"/>
    </w:pPr>
    <w:rPr>
      <w:b/>
      <w:sz w:val="36"/>
      <w:szCs w:val="36"/>
    </w:rPr>
  </w:style>
  <w:style w:type="paragraph" w:styleId="Heading3">
    <w:name w:val="heading 3"/>
    <w:basedOn w:val="Normal"/>
    <w:next w:val="Normal"/>
    <w:uiPriority w:val="9"/>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table" w:styleId="TableNormal0" w:customStyle="1">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sz w:val="72"/>
      <w:szCs w:val="72"/>
    </w:rPr>
  </w:style>
  <w:style w:type="paragraph" w:styleId="Header">
    <w:name w:val="header"/>
    <w:basedOn w:val="Normal"/>
    <w:link w:val="HeaderChar"/>
    <w:uiPriority w:val="99"/>
    <w:unhideWhenUsed/>
    <w:rsid w:val="00EF4A0F"/>
    <w:pPr>
      <w:tabs>
        <w:tab w:val="center" w:pos="4680"/>
        <w:tab w:val="right" w:pos="9360"/>
      </w:tabs>
      <w:spacing w:after="0" w:line="240" w:lineRule="auto"/>
    </w:pPr>
  </w:style>
  <w:style w:type="character" w:styleId="HeaderChar" w:customStyle="1">
    <w:name w:val="Header Char"/>
    <w:basedOn w:val="DefaultParagraphFont"/>
    <w:link w:val="Header"/>
    <w:uiPriority w:val="99"/>
    <w:rsid w:val="00EF4A0F"/>
  </w:style>
  <w:style w:type="paragraph" w:styleId="Footer">
    <w:name w:val="footer"/>
    <w:basedOn w:val="Normal"/>
    <w:link w:val="FooterChar"/>
    <w:uiPriority w:val="99"/>
    <w:unhideWhenUsed/>
    <w:rsid w:val="00EF4A0F"/>
    <w:pPr>
      <w:tabs>
        <w:tab w:val="center" w:pos="4680"/>
        <w:tab w:val="right" w:pos="9360"/>
      </w:tabs>
      <w:spacing w:after="0" w:line="240" w:lineRule="auto"/>
    </w:pPr>
  </w:style>
  <w:style w:type="character" w:styleId="FooterChar" w:customStyle="1">
    <w:name w:val="Footer Char"/>
    <w:basedOn w:val="DefaultParagraphFont"/>
    <w:link w:val="Footer"/>
    <w:uiPriority w:val="99"/>
    <w:rsid w:val="00EF4A0F"/>
  </w:style>
  <w:style w:type="character" w:styleId="Heading1Char" w:customStyle="1">
    <w:name w:val="Heading 1 Char"/>
    <w:basedOn w:val="DefaultParagraphFont"/>
    <w:link w:val="Heading1"/>
    <w:uiPriority w:val="9"/>
    <w:rsid w:val="00EF4A0F"/>
    <w:rPr>
      <w:rFonts w:eastAsia="Times New Roman" w:cstheme="minorHAnsi"/>
      <w:b/>
      <w:sz w:val="36"/>
      <w:szCs w:val="20"/>
    </w:rPr>
  </w:style>
  <w:style w:type="paragraph" w:styleId="NoSpacing">
    <w:name w:val="No Spacing"/>
    <w:uiPriority w:val="1"/>
    <w:qFormat/>
    <w:rsid w:val="003D4FFA"/>
    <w:pPr>
      <w:spacing w:after="0" w:line="240" w:lineRule="auto"/>
    </w:pPr>
  </w:style>
  <w:style w:type="paragraph" w:styleId="ListParagraph">
    <w:name w:val="List Paragraph"/>
    <w:basedOn w:val="Normal"/>
    <w:uiPriority w:val="34"/>
    <w:qFormat/>
    <w:pPr>
      <w:ind w:left="720"/>
      <w:contextualSpacing/>
    </w:pPr>
  </w:style>
  <w:style w:type="paragraph" w:styleId="CommentText">
    <w:name w:val="annotation text"/>
    <w:basedOn w:val="Normal"/>
    <w:link w:val="CommentTextChar"/>
    <w:uiPriority w:val="99"/>
    <w:semiHidden/>
    <w:unhideWhenUsed/>
    <w:pPr>
      <w:spacing w:line="240" w:lineRule="auto"/>
    </w:pPr>
    <w:rPr>
      <w:sz w:val="20"/>
      <w:szCs w:val="20"/>
    </w:rPr>
  </w:style>
  <w:style w:type="character" w:styleId="CommentTextChar" w:customStyle="1">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 w:type="paragraph" w:styleId="Subtitle">
    <w:name w:val="Subtitle"/>
    <w:basedOn w:val="Normal"/>
    <w:next w:val="Normal"/>
    <w:uiPriority w:val="11"/>
    <w:qFormat/>
    <w:pPr>
      <w:keepNext/>
      <w:keepLines/>
      <w:spacing w:before="360" w:after="80"/>
    </w:pPr>
    <w:rPr>
      <w:rFonts w:ascii="Georgia" w:hAnsi="Georgia" w:eastAsia="Georgia" w:cs="Georgia"/>
      <w:i/>
      <w:color w:val="666666"/>
      <w:sz w:val="48"/>
      <w:szCs w:val="48"/>
    </w:rPr>
  </w:style>
  <w:style w:type="table" w:styleId="a" w:customStyle="1">
    <w:basedOn w:val="TableNormal"/>
    <w:tblPr>
      <w:tblStyleRowBandSize w:val="1"/>
      <w:tblStyleColBandSize w:val="1"/>
      <w:tblCellMar>
        <w:left w:w="115" w:type="dxa"/>
        <w:right w:w="115" w:type="dxa"/>
      </w:tblCellMar>
    </w:tblPr>
  </w:style>
  <w:style w:type="table" w:styleId="a0" w:customStyle="1">
    <w:basedOn w:val="TableNormal"/>
    <w:tblPr>
      <w:tblStyleRowBandSize w:val="1"/>
      <w:tblStyleColBandSize w:val="1"/>
      <w:tblCellMar>
        <w:left w:w="0" w:type="dxa"/>
        <w:right w:w="0" w:type="dxa"/>
      </w:tblCellMar>
    </w:tblPr>
  </w:style>
  <w:style w:type="table" w:styleId="a1" w:customStyle="1">
    <w:basedOn w:val="TableNormal"/>
    <w:tblPr>
      <w:tblStyleRowBandSize w:val="1"/>
      <w:tblStyleColBandSize w:val="1"/>
      <w:tblCellMar>
        <w:left w:w="0" w:type="dxa"/>
        <w:right w:w="0" w:type="dxa"/>
      </w:tblCellMar>
    </w:tblPr>
  </w:style>
  <w:style w:type="table" w:styleId="a2" w:customStyle="1">
    <w:basedOn w:val="TableNormal"/>
    <w:tblPr>
      <w:tblStyleRowBandSize w:val="1"/>
      <w:tblStyleColBandSize w:val="1"/>
      <w:tblCellMar>
        <w:left w:w="115" w:type="dxa"/>
        <w:right w:w="115" w:type="dxa"/>
      </w:tblCellMar>
    </w:tblPr>
  </w:style>
  <w:style w:type="character" w:styleId="Hyperlink">
    <w:name w:val="Hyperlink"/>
    <w:basedOn w:val="DefaultParagraphFont"/>
    <w:uiPriority w:val="99"/>
    <w:unhideWhenUsed/>
    <w:rsid w:val="00055D69"/>
    <w:rPr>
      <w:color w:val="0000FF" w:themeColor="hyperlink"/>
      <w:u w:val="single"/>
    </w:rPr>
  </w:style>
  <w:style w:type="character" w:styleId="UnresolvedMention">
    <w:name w:val="Unresolved Mention"/>
    <w:basedOn w:val="DefaultParagraphFont"/>
    <w:uiPriority w:val="99"/>
    <w:semiHidden/>
    <w:unhideWhenUsed/>
    <w:rsid w:val="00055D6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&#65279;<?xml version="1.0" encoding="utf-8"?><Relationships xmlns="http://schemas.openxmlformats.org/package/2006/relationships"><Relationship Type="http://schemas.openxmlformats.org/officeDocument/2006/relationships/header" Target="header1.xml" Id="rId8" /><Relationship Type="http://schemas.openxmlformats.org/officeDocument/2006/relationships/customXml" Target="../customXml/item4.xml" Id="rId13" /><Relationship Type="http://schemas.openxmlformats.org/officeDocument/2006/relationships/styles" Target="styles.xml" Id="rId3" /><Relationship Type="http://schemas.openxmlformats.org/officeDocument/2006/relationships/endnotes" Target="endnotes.xml" Id="rId7" /><Relationship Type="http://schemas.openxmlformats.org/officeDocument/2006/relationships/customXml" Target="../customXml/item3.xml" Id="rId12" /><Relationship Type="http://schemas.openxmlformats.org/officeDocument/2006/relationships/numbering" Target="numbering.xml" Id="rId2" /><Relationship Type="http://schemas.openxmlformats.org/officeDocument/2006/relationships/customXml" Target="../customXml/item1.xml" Id="rId1" /><Relationship Type="http://schemas.openxmlformats.org/officeDocument/2006/relationships/footnotes" Target="footnotes.xml" Id="rId6" /><Relationship Type="http://schemas.openxmlformats.org/officeDocument/2006/relationships/customXml" Target="../customXml/item2.xml" Id="rId11" /><Relationship Type="http://schemas.openxmlformats.org/officeDocument/2006/relationships/webSettings" Target="webSettings.xml" Id="rId5" /><Relationship Type="http://schemas.openxmlformats.org/officeDocument/2006/relationships/theme" Target="theme/theme1.xml" Id="rId10" /><Relationship Type="http://schemas.openxmlformats.org/officeDocument/2006/relationships/settings" Target="settings.xml" Id="rId4" /><Relationship Type="http://schemas.openxmlformats.org/officeDocument/2006/relationships/fontTable" Target="fontTable.xml" Id="rId9" /></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QbxVOyUh986mbQvw21hbeyBhuQw==">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</go:docsCustomData>
</go:gDocsCustomXmlDataStorage>
</file>

<file path=customXml/item2.xml><?xml version="1.0" encoding="utf-8"?>
<ct:contentTypeSchema xmlns:ct="http://schemas.microsoft.com/office/2006/metadata/contentType" xmlns:ma="http://schemas.microsoft.com/office/2006/metadata/properties/metaAttributes" ct:_="" ma:_="" ma:contentTypeName="Document" ma:contentTypeID="0x010100D851CF0C730E6847A2038B7F79C597C9" ma:contentTypeVersion="18" ma:contentTypeDescription="Create a new document." ma:contentTypeScope="" ma:versionID="64192bd914fa5628c2773f3dbb9ee9b4">
  <xsd:schema xmlns:xsd="http://www.w3.org/2001/XMLSchema" xmlns:xs="http://www.w3.org/2001/XMLSchema" xmlns:p="http://schemas.microsoft.com/office/2006/metadata/properties" xmlns:ns2="1faca15a-3c03-4c1c-87f9-bf4645fde1eb" xmlns:ns3="1530ef38-e973-40cf-a0e8-43d496c470d5" targetNamespace="http://schemas.microsoft.com/office/2006/metadata/properties" ma:root="true" ma:fieldsID="ad216ebd53e091111feff34a20055ff8" ns2:_="" ns3:_="">
    <xsd:import namespace="1faca15a-3c03-4c1c-87f9-bf4645fde1eb"/>
    <xsd:import namespace="1530ef38-e973-40cf-a0e8-43d496c470d5"/>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OCR" minOccurs="0"/>
                <xsd:element ref="ns2:MediaServiceLocation" minOccurs="0"/>
                <xsd:element ref="ns2:lcf76f155ced4ddcb4097134ff3c332f" minOccurs="0"/>
                <xsd:element ref="ns3:TaxCatchAll" minOccurs="0"/>
                <xsd:element ref="ns2:MediaServiceObjectDetectorVersions" minOccurs="0"/>
                <xsd:element ref="ns2:MediaLengthInSecond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faca15a-3c03-4c1c-87f9-bf4645fde1e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54530796-48c6-4af7-bac8-201d8d5cee26"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LengthInSeconds" ma:index="24" nillable="true" ma:displayName="MediaLengthInSeconds" ma:hidden="true" ma:internalName="MediaLengthInSeconds" ma:readOnly="true">
      <xsd:simpleType>
        <xsd:restriction base="dms:Unknown"/>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530ef38-e973-40cf-a0e8-43d496c470d5"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16f6676d-64b7-4ac2-82bd-637b34a26242}" ma:internalName="TaxCatchAll" ma:showField="CatchAllData" ma:web="1530ef38-e973-40cf-a0e8-43d496c470d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1530ef38-e973-40cf-a0e8-43d496c470d5" xsi:nil="true"/>
    <lcf76f155ced4ddcb4097134ff3c332f xmlns="1faca15a-3c03-4c1c-87f9-bf4645fde1eb">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C3C02DF6-834A-4873-B5E7-00E99B1D9A51}"/>
</file>

<file path=customXml/itemProps3.xml><?xml version="1.0" encoding="utf-8"?>
<ds:datastoreItem xmlns:ds="http://schemas.openxmlformats.org/officeDocument/2006/customXml" ds:itemID="{8CFB8F39-EFD1-4429-BCB3-CED2FCD85A16}"/>
</file>

<file path=customXml/itemProps4.xml><?xml version="1.0" encoding="utf-8"?>
<ds:datastoreItem xmlns:ds="http://schemas.openxmlformats.org/officeDocument/2006/customXml" ds:itemID="{9F808BBC-9362-47EE-9704-FC1870BD3EF3}"/>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Cota, Anntonia</dc:creator>
  <cp:lastModifiedBy>Cota, Anntonia</cp:lastModifiedBy>
  <cp:revision>4</cp:revision>
  <dcterms:created xsi:type="dcterms:W3CDTF">2025-10-30T21:39:00Z</dcterms:created>
  <dcterms:modified xsi:type="dcterms:W3CDTF">2025-11-25T19:28:40Z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0x010100D851CF0C730E6847A2038B7F79C597C9</vt:lpwstr>
  </property>
  <property fmtid="{D5CDD505-2E9C-101B-9397-08002B2CF9AE}" pid="3" name="MediaServiceImageTags">
    <vt:lpwstr/>
  </property>
  <property fmtid="{D5CDD505-2E9C-101B-9397-08002B2CF9AE}" pid="4" name="Order">
    <vt:r8>1408500</vt:r8>
  </property>
  <property fmtid="{D5CDD505-2E9C-101B-9397-08002B2CF9AE}" pid="5" name="xd_Signature">
    <vt:bool>false</vt:bool>
  </property>
  <property fmtid="{D5CDD505-2E9C-101B-9397-08002B2CF9AE}" pid="6" name="xd_ProgID">
    <vt:lpwstr/>
  </property>
  <property fmtid="{D5CDD505-2E9C-101B-9397-08002B2CF9AE}" pid="7" name="_SourceUrl">
    <vt:lpwstr/>
  </property>
  <property fmtid="{D5CDD505-2E9C-101B-9397-08002B2CF9AE}" pid="8" name="_SharedFileIndex">
    <vt:lpwstr/>
  </property>
  <property fmtid="{D5CDD505-2E9C-101B-9397-08002B2CF9AE}" pid="9" name="ComplianceAssetId">
    <vt:lpwstr/>
  </property>
  <property fmtid="{D5CDD505-2E9C-101B-9397-08002B2CF9AE}" pid="10" name="TemplateUrl">
    <vt:lpwstr/>
  </property>
  <property fmtid="{D5CDD505-2E9C-101B-9397-08002B2CF9AE}" pid="11" name="_ExtendedDescription">
    <vt:lpwstr/>
  </property>
  <property fmtid="{D5CDD505-2E9C-101B-9397-08002B2CF9AE}" pid="12" name="TriggerFlowInfo">
    <vt:lpwstr/>
  </property>
</Properties>
</file>